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rPr>
          <w:rFonts w:hint="cs"/>
          <w:rtl/>
          <w:lang w:bidi="ar-DZ"/>
        </w:rPr>
        <w:t xml:space="preserve">خطة بيئتي الاجمل </w:t>
      </w:r>
      <w:r>
        <w:t xml:space="preserve"> – مجال النظافة لرياض </w:t>
      </w:r>
    </w:p>
    <w:p>
      <w:pPr>
        <w:pStyle w:val="style62"/>
        <w:jc w:val="center"/>
        <w:rPr/>
      </w:pPr>
      <w:r>
        <w:t>الأطفال 2025/2026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الخاصة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الإجراءات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مسؤولية التنفيذ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وقت التنفيذ</w:t>
            </w:r>
            <w:r>
              <w:br/>
            </w:r>
            <w:r>
              <w:t>من - إلى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عناصر النجاح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مؤشرات النجاح / وحدة قياس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1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غرس عادة غسل الأيدي لدى الأطفال.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تنظيم فترات ثابتة لغسل الأيدي (قبل الأكل، بعد اللعب، بعد الحمام).</w:t>
            </w:r>
            <w:r>
              <w:br/>
            </w:r>
            <w:r>
              <w:t>- استخدام لوحات إرشادية مصورة.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المعلمات – الأطفال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طوال العام الدراسي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توفر الصابون والمياه.</w:t>
            </w:r>
            <w:r>
              <w:br/>
            </w:r>
            <w:r>
              <w:t>- متابعة مباشرة.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نسبة التزام الأطفال بغسل اليدين (85% فأكثر).</w:t>
            </w:r>
          </w:p>
        </w:tc>
      </w:tr>
    </w:tbl>
    <w:p>
      <w:pPr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الخاصة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الإجراءات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مسؤولية التنفيذ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وقت التنفيذ</w:t>
            </w:r>
            <w:r>
              <w:br/>
            </w:r>
            <w:r>
              <w:t>من - إلى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عناصر النجاح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مؤشرات النجاح / وحدة قياس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تنمية سلوك المحافظة على نظافة الصف.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تكليف الأطفال بترتيب الألعاب بعد كل نشاط.</w:t>
            </w:r>
            <w:r>
              <w:br/>
            </w:r>
            <w:r>
              <w:t>- عمل ملصقات تحفيزية.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المعلمات – الأطفال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طوال العام الدراسي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التزام الأطفال بترتيب ألعابهم.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عدد المرات التي يتم فيها ترتيب الصف يوميًا.</w:t>
            </w:r>
          </w:p>
        </w:tc>
      </w:tr>
    </w:tbl>
    <w:p>
      <w:pPr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الخاصة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الإجراءات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مسؤولية التنفيذ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وقت التنفيذ</w:t>
            </w:r>
            <w:r>
              <w:br/>
            </w:r>
            <w:r>
              <w:t>من - إلى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عناصر النجاح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مؤشرات النجاح / وحدة قياس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3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أن يتعلم الطفل المحافظة على نظافة المرافق الصحية.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توعية الأطفال باستخدام المرافق بطريقة صحيحة.</w:t>
            </w:r>
            <w:r>
              <w:br/>
            </w:r>
            <w:r>
              <w:t>- وضع ملصقات مصورة عند الأبواب.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المعلمات – المساعدات – الأطفال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طوال العام الدراسي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تعاون الأطفال.</w:t>
            </w:r>
            <w:r>
              <w:br/>
            </w:r>
            <w:r>
              <w:t>- متابعة المعلمات.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نسبة الأطفال الملتزمين باستخدام المرافق بشكل صحيح.</w:t>
            </w:r>
          </w:p>
        </w:tc>
      </w:tr>
    </w:tbl>
    <w:p>
      <w:pPr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الخاصة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الإجراءات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مسؤولية التنفيذ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وقت التنفيذ</w:t>
            </w:r>
            <w:r>
              <w:br/>
            </w:r>
            <w:r>
              <w:t>من - إلى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عناصر النجاح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مؤشرات النجاح / وحدة قياس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4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ترسيخ مفهوم النظافة كقيمة حياتية.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قصص وأناشيد عن النظافة.</w:t>
            </w:r>
            <w:r>
              <w:br/>
            </w:r>
            <w:r>
              <w:t>- إذاعة صباحية مبسطة.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المعلمات – الأطفال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أسبوعي طوال العام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تفاعل الأطفال مع الأنشطة.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عدد الأنشطة المنفذة.</w:t>
            </w:r>
            <w:r>
              <w:br/>
            </w:r>
            <w:r>
              <w:t>- نسبة التفاعل (90%).</w:t>
            </w:r>
          </w:p>
        </w:tc>
      </w:tr>
    </w:tbl>
    <w:p>
      <w:pPr>
        <w:jc w:val="center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6da31aa-3f4b-4605-920c-19bb5dfe3fc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e364a0a-ae18-4854-8443-697a7ab1084f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b7e64f29-d52a-4976-9ad4-654dd30695c2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4c9e07e1-d870-4bf2-9072-218462550bd2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aac36ec3-d179-43ef-a1cb-f64a35012bcb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8d97e909-639a-4344-b946-e3fb7b4047b3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57e46883-7ad1-4aa1-abac-27db3ec5fe42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756ee15f-91af-4030-b69a-7c22e5fef809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9be8704c-9657-4f80-87e7-c946852a2e4c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a648527e-ad56-4199-afa6-5a7911c91ce0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3cf35215-5164-448a-ba20-3443a3c1c172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c16f1f78-d1f5-4323-8a69-06b8a8657c01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bf99c021-c572-41ee-bc14-f53b60fae31c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a0dd2beb-ebf2-42e7-9c18-21a44fa721bc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241</Words>
  <Pages>1</Pages>
  <Characters>1194</Characters>
  <Application>WPS Office</Application>
  <DocSecurity>0</DocSecurity>
  <Paragraphs>70</Paragraphs>
  <ScaleCrop>false</ScaleCrop>
  <LinksUpToDate>false</LinksUpToDate>
  <CharactersWithSpaces>1385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٢٠٢٥-٠٩-١٢T٠١:٥٩:٤١Z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4e4fe57df1784883ba05835ae4f3fd2c</vt:lpwstr>
  </property>
</Properties>
</file>