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rPr>
          <w:rFonts w:hint="cs"/>
          <w:rtl/>
          <w:lang w:bidi="ar-DZ"/>
        </w:rPr>
        <w:t>خطة بيئتي الاجمل</w:t>
      </w:r>
      <w:r>
        <w:t xml:space="preserve"> – مجال الجمال لرياض </w:t>
      </w:r>
    </w:p>
    <w:p>
      <w:pPr>
        <w:pStyle w:val="style62"/>
        <w:jc w:val="center"/>
        <w:rPr/>
      </w:pPr>
      <w:r>
        <w:t>الأطفال 2025/2026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1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تعزيز جمال الصف وروح الانتماء له.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تنظيم مسابقات لأجمل لوحة صفية.</w:t>
            </w:r>
            <w:r>
              <w:br/>
            </w:r>
            <w:r>
              <w:t>- عرض أعمال الأطفال الفنية.</w:t>
            </w:r>
            <w:r>
              <w:br/>
            </w:r>
            <w:r>
              <w:t>- مشاركة الأهل بتوفير بعض المواد البسيطة للتزيين.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الأطفال – أولياء الأمور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طوال العام الدراسي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دعم الأهل.</w:t>
            </w:r>
            <w:r>
              <w:br/>
            </w:r>
            <w:r>
              <w:t>- حماس الأطفال للتزيين.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اللوحات والركائن المزينة.</w:t>
            </w:r>
            <w:r>
              <w:br/>
            </w:r>
            <w:r>
              <w:t>- نسبة المشاركة (80% فأكثر).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2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تنمية حب الطبيعة عند الأطفال.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زراعة نباتات وأزهار.</w:t>
            </w:r>
            <w:r>
              <w:br/>
            </w:r>
            <w:r>
              <w:t>- عمل زاوية نباتات داخل الصف.</w:t>
            </w:r>
            <w:r>
              <w:br/>
            </w:r>
            <w:r>
              <w:t>- إشراك الأطفال بالسقاية.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الأطفال – المساعدات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من شهر أيلول حتى شهر حزيران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توافر أدوات الزراعة.</w:t>
            </w:r>
            <w:r>
              <w:br/>
            </w:r>
            <w:r>
              <w:t>- متابعة يومية.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النباتات المزروعة.</w:t>
            </w:r>
            <w:r>
              <w:br/>
            </w:r>
            <w:r>
              <w:t>- نسبة المشاركة (70%).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3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تعزيز وعي الطفل بأهمية الجمال في البيئة.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قصص مصورة عن النظافة والجمال.</w:t>
            </w:r>
            <w:r>
              <w:br/>
            </w:r>
            <w:r>
              <w:t>- أناشيد وألعاب تعليمية.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أسبوعي طوال العام الدراسي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تفاعل الأطفال مع القصص والأناشيد.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الأنشطة المنفذة.</w:t>
            </w:r>
            <w:r>
              <w:br/>
            </w:r>
            <w:r>
              <w:t>- نسبة التفاعل (90%).</w:t>
            </w:r>
          </w:p>
        </w:tc>
      </w:tr>
    </w:tbl>
    <w:p>
      <w:pPr>
        <w:jc w:val="center"/>
        <w:rPr/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rPr>
                <w:rFonts w:hint="cs"/>
                <w:rtl/>
                <w:lang w:bidi="ar-DZ"/>
              </w:rPr>
              <w:t>الرقم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النتاجات الخاصة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الإجراءات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مسؤولية التنفيذ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وقت التنفيذ</w:t>
            </w:r>
            <w:r>
              <w:br/>
            </w:r>
            <w:r>
              <w:t>من - إلى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عناصر النجاح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مؤشرات النجاح / وحدة قياس</w:t>
            </w:r>
          </w:p>
        </w:tc>
      </w:tr>
      <w:tr>
        <w:tblPrEx/>
        <w:trPr/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4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إشراك المجتمع المحلي في دعم بيئة الروضة.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دعوة أولياء الأمور للمشاركة في حملات تنظيف بسيطة.</w:t>
            </w:r>
            <w:r>
              <w:br/>
            </w:r>
            <w:r>
              <w:t>- تبرعات بسيطة (أصص زهور – مواد تزيين).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المعلمات – أولياء الأمور – الإدارة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مرة كل فصل دراسي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تعاون الأهل والمجتمع.</w:t>
            </w:r>
          </w:p>
        </w:tc>
        <w:tc>
          <w:tcPr>
            <w:tcW w:w="1234" w:type="dxa"/>
            <w:tcBorders/>
          </w:tcPr>
          <w:p>
            <w:pPr>
              <w:pStyle w:val="style0"/>
              <w:jc w:val="center"/>
              <w:rPr/>
            </w:pPr>
            <w:r>
              <w:t>- عدد المشاركات المجتمعية.</w:t>
            </w:r>
            <w:r>
              <w:br/>
            </w:r>
            <w:r>
              <w:t>- نسبة التفاعل (60% فأكثر).</w:t>
            </w:r>
          </w:p>
        </w:tc>
      </w:tr>
    </w:tbl>
    <w:p>
      <w:pPr>
        <w:jc w:val="center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2cd66a9-6a28-4191-b23f-fc141910d1c3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b223bb6b-7680-4f68-8592-41ed190815b7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90040b1-3259-4def-9903-0063a1985993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276494b2-c850-4777-892e-a4cfda02c504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9f4154aa-bea6-4490-ab01-377be3218dd4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522f1a8f-ae00-4e9f-bab7-83c887df8372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23901d0e-1aa6-4e58-aaee-66ab6a06a098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77da8007-82bc-464a-98fe-afdf592698fa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3ef233c9-7f1d-4424-9357-ecf0c29000a7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e25c0d36-7ca7-4e93-aeef-e65342c5568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d3afc59b-d988-4ce7-8417-d06482743e2a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2c3e25ef-aa02-4b5e-9e91-2872a7dfe296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74587364-593f-444f-8598-afa48b792bfd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1daa7af0-636d-45a8-8c6a-512b01efbd06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260</Words>
  <Pages>1</Pages>
  <Characters>1265</Characters>
  <Application>WPS Office</Application>
  <DocSecurity>0</DocSecurity>
  <Paragraphs>70</Paragraphs>
  <ScaleCrop>false</ScaleCrop>
  <LinksUpToDate>false</LinksUpToDate>
  <CharactersWithSpaces>1476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٢٠٢٥-٠٩-١٢T٠٢:٠٤:٠٠Z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c0fb1543b8214475a1c6275454cd1a63</vt:lpwstr>
  </property>
</Properties>
</file>