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AF" w:rsidRDefault="00DF32AF" w:rsidP="00620A62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hAnsi="Simplified Arabic"/>
          <w:b/>
          <w:bCs/>
          <w:kern w:val="0"/>
          <w:sz w:val="28"/>
          <w:rtl/>
          <w:lang w:bidi="ar-JO"/>
        </w:rPr>
      </w:pPr>
    </w:p>
    <w:p w:rsidR="00684CD3" w:rsidRPr="00684CD3" w:rsidRDefault="00684CD3" w:rsidP="00684CD3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hAnsi="Simplified Arabic"/>
          <w:b/>
          <w:bCs/>
          <w:kern w:val="0"/>
          <w:sz w:val="40"/>
          <w:szCs w:val="40"/>
          <w:rtl/>
          <w:lang w:bidi="ar-JO"/>
        </w:rPr>
      </w:pPr>
      <w:r w:rsidRPr="00684CD3">
        <w:rPr>
          <w:rFonts w:ascii="Simplified Arabic" w:hAnsi="Simplified Arabic" w:hint="cs"/>
          <w:b/>
          <w:bCs/>
          <w:kern w:val="0"/>
          <w:sz w:val="40"/>
          <w:szCs w:val="40"/>
          <w:rtl/>
          <w:lang w:bidi="ar-JO"/>
        </w:rPr>
        <w:t xml:space="preserve">الخطة التطويرية 2025/2026 </w:t>
      </w:r>
    </w:p>
    <w:p w:rsidR="000B79ED" w:rsidRDefault="000B79ED" w:rsidP="00684CD3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hAnsi="Simplified Arabic" w:hint="cs"/>
          <w:b/>
          <w:bCs/>
          <w:kern w:val="0"/>
          <w:sz w:val="28"/>
          <w:rtl/>
          <w:lang w:bidi="ar-JO"/>
        </w:rPr>
      </w:pPr>
    </w:p>
    <w:p w:rsidR="00684CD3" w:rsidRPr="000B79ED" w:rsidRDefault="0079669A" w:rsidP="00684CD3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hAnsi="Simplified Arabic" w:hint="cs"/>
          <w:b/>
          <w:bCs/>
          <w:color w:val="FF0000"/>
          <w:kern w:val="0"/>
          <w:sz w:val="40"/>
          <w:szCs w:val="40"/>
          <w:rtl/>
          <w:lang w:bidi="ar-JO"/>
        </w:rPr>
      </w:pPr>
      <w:r w:rsidRPr="000B79ED">
        <w:rPr>
          <w:rFonts w:ascii="Simplified Arabic" w:hAnsi="Simplified Arabic" w:hint="cs"/>
          <w:b/>
          <w:bCs/>
          <w:color w:val="FF0000"/>
          <w:kern w:val="0"/>
          <w:sz w:val="40"/>
          <w:szCs w:val="40"/>
          <w:rtl/>
          <w:lang w:bidi="ar-JO"/>
        </w:rPr>
        <w:t>ا</w:t>
      </w:r>
      <w:r w:rsidR="00095F50" w:rsidRPr="000B79ED">
        <w:rPr>
          <w:rFonts w:ascii="Simplified Arabic" w:hAnsi="Simplified Arabic"/>
          <w:b/>
          <w:bCs/>
          <w:color w:val="FF0000"/>
          <w:kern w:val="0"/>
          <w:sz w:val="40"/>
          <w:szCs w:val="40"/>
          <w:rtl/>
          <w:lang w:bidi="ar-JO"/>
        </w:rPr>
        <w:t>لمجال الثاني: بيئة الطلبة والمناخ والسياق الثقافي</w:t>
      </w:r>
      <w:r w:rsidR="00684CD3" w:rsidRPr="000B79ED">
        <w:rPr>
          <w:rFonts w:ascii="Simplified Arabic" w:hAnsi="Simplified Arabic" w:hint="cs"/>
          <w:b/>
          <w:bCs/>
          <w:color w:val="FF0000"/>
          <w:kern w:val="0"/>
          <w:sz w:val="40"/>
          <w:szCs w:val="40"/>
          <w:rtl/>
          <w:lang w:bidi="ar-JO"/>
        </w:rPr>
        <w:t xml:space="preserve"> </w:t>
      </w:r>
    </w:p>
    <w:p w:rsidR="000B79ED" w:rsidRDefault="000B79ED" w:rsidP="00684CD3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hAnsi="Simplified Arabic"/>
          <w:b/>
          <w:bCs/>
          <w:kern w:val="0"/>
          <w:sz w:val="28"/>
          <w:rtl/>
          <w:lang w:bidi="ar-JO"/>
        </w:rPr>
      </w:pPr>
    </w:p>
    <w:p w:rsidR="00620A62" w:rsidRPr="00DF32AF" w:rsidRDefault="00620A62" w:rsidP="00620A62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/>
          <w:b/>
          <w:bCs/>
          <w:kern w:val="0"/>
          <w:sz w:val="32"/>
          <w:szCs w:val="32"/>
          <w:rtl/>
          <w:lang w:bidi="ar-JO"/>
        </w:rPr>
      </w:pPr>
      <w:r w:rsidRPr="00DF32AF">
        <w:rPr>
          <w:rFonts w:ascii="Simplified Arabic" w:hAnsi="Simplified Arabic" w:hint="cs"/>
          <w:b/>
          <w:bCs/>
          <w:kern w:val="0"/>
          <w:sz w:val="32"/>
          <w:szCs w:val="32"/>
          <w:rtl/>
          <w:lang w:bidi="ar-JO"/>
        </w:rPr>
        <w:t>تحية طيبة وبعد:</w:t>
      </w:r>
    </w:p>
    <w:p w:rsidR="00620A62" w:rsidRPr="00DF32AF" w:rsidRDefault="00620A62" w:rsidP="00620A62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/>
          <w:kern w:val="0"/>
          <w:sz w:val="32"/>
          <w:szCs w:val="32"/>
          <w:rtl/>
          <w:lang w:bidi="ar-JO"/>
        </w:rPr>
      </w:pPr>
      <w:r w:rsidRPr="00DF32AF">
        <w:rPr>
          <w:rFonts w:ascii="Simplified Arabic" w:hAnsi="Simplified Arabic" w:hint="cs"/>
          <w:kern w:val="0"/>
          <w:sz w:val="32"/>
          <w:szCs w:val="32"/>
          <w:rtl/>
          <w:lang w:bidi="ar-JO"/>
        </w:rPr>
        <w:t>تم اختيار هذه التوصيات بناءا على ما جاء</w:t>
      </w:r>
      <w:r w:rsidR="00DF32AF" w:rsidRPr="00DF32AF">
        <w:rPr>
          <w:rFonts w:ascii="Simplified Arabic" w:hAnsi="Simplified Arabic" w:hint="cs"/>
          <w:kern w:val="0"/>
          <w:sz w:val="32"/>
          <w:szCs w:val="32"/>
          <w:rtl/>
          <w:lang w:bidi="ar-JO"/>
        </w:rPr>
        <w:t xml:space="preserve"> نتيجة تحليل</w:t>
      </w:r>
      <w:r w:rsidRPr="00DF32AF">
        <w:rPr>
          <w:rFonts w:ascii="Simplified Arabic" w:hAnsi="Simplified Arabic" w:hint="cs"/>
          <w:kern w:val="0"/>
          <w:sz w:val="32"/>
          <w:szCs w:val="32"/>
          <w:rtl/>
          <w:lang w:bidi="ar-JO"/>
        </w:rPr>
        <w:t xml:space="preserve"> </w:t>
      </w:r>
      <w:r w:rsidR="00DF32AF" w:rsidRPr="00DF32AF">
        <w:rPr>
          <w:rFonts w:ascii="Simplified Arabic" w:hAnsi="Simplified Arabic" w:hint="cs"/>
          <w:kern w:val="0"/>
          <w:sz w:val="32"/>
          <w:szCs w:val="32"/>
          <w:rtl/>
          <w:lang w:bidi="ar-JO"/>
        </w:rPr>
        <w:t xml:space="preserve">نتائج </w:t>
      </w:r>
      <w:r w:rsidRPr="00DF32AF">
        <w:rPr>
          <w:rFonts w:ascii="Simplified Arabic" w:hAnsi="Simplified Arabic" w:hint="cs"/>
          <w:kern w:val="0"/>
          <w:sz w:val="32"/>
          <w:szCs w:val="32"/>
          <w:rtl/>
          <w:lang w:bidi="ar-JO"/>
        </w:rPr>
        <w:t xml:space="preserve">الاستبيان الذي تم اعداده من قبل المدرسة ضمن اطار الخطة التطويرية حيث تم تعبئة هذا الاستبيان من </w:t>
      </w:r>
      <w:r w:rsidR="00DF32AF" w:rsidRPr="00DF32AF">
        <w:rPr>
          <w:rFonts w:ascii="Simplified Arabic" w:hAnsi="Simplified Arabic" w:hint="cs"/>
          <w:kern w:val="0"/>
          <w:sz w:val="32"/>
          <w:szCs w:val="32"/>
          <w:rtl/>
          <w:lang w:bidi="ar-JO"/>
        </w:rPr>
        <w:t xml:space="preserve">قبل الطلبة من الصف الرابع حتى الصف الثاني عشر, وعليه تم الوصول الى ثلاثة توصيات كل توصية تحتوي على مجموع من المسوغات وتوصية اجرائية. </w:t>
      </w:r>
    </w:p>
    <w:p w:rsidR="000B79ED" w:rsidRPr="00DF32AF" w:rsidRDefault="000B79ED" w:rsidP="00DF32AF">
      <w:pPr>
        <w:autoSpaceDE w:val="0"/>
        <w:autoSpaceDN w:val="0"/>
        <w:adjustRightInd w:val="0"/>
        <w:spacing w:after="0" w:line="360" w:lineRule="auto"/>
        <w:rPr>
          <w:rFonts w:ascii="Simplified Arabic" w:hAnsi="Simplified Arabic"/>
          <w:b/>
          <w:bCs/>
          <w:kern w:val="0"/>
          <w:sz w:val="36"/>
          <w:szCs w:val="36"/>
          <w:rtl/>
          <w:lang w:bidi="ar-JO"/>
        </w:rPr>
      </w:pPr>
    </w:p>
    <w:p w:rsidR="00DF32AF" w:rsidRDefault="00DF32AF" w:rsidP="00DF32AF">
      <w:pPr>
        <w:autoSpaceDE w:val="0"/>
        <w:autoSpaceDN w:val="0"/>
        <w:adjustRightInd w:val="0"/>
        <w:spacing w:after="0" w:line="360" w:lineRule="auto"/>
        <w:rPr>
          <w:rFonts w:ascii="Simplified Arabic" w:hAnsi="Simplified Arabic"/>
          <w:b/>
          <w:bCs/>
          <w:kern w:val="0"/>
          <w:sz w:val="28"/>
          <w:rtl/>
          <w:lang w:bidi="ar-JO"/>
        </w:rPr>
      </w:pPr>
      <w:r w:rsidRPr="00DF32AF">
        <w:rPr>
          <w:rFonts w:ascii="Simplified Arabic" w:hAnsi="Simplified Arabic" w:hint="cs"/>
          <w:b/>
          <w:bCs/>
          <w:kern w:val="0"/>
          <w:sz w:val="28"/>
          <w:rtl/>
          <w:lang w:bidi="ar-JO"/>
        </w:rPr>
        <w:t xml:space="preserve">اعضاء مجال </w:t>
      </w:r>
      <w:r w:rsidRPr="00107494">
        <w:rPr>
          <w:rFonts w:ascii="Simplified Arabic" w:hAnsi="Simplified Arabic"/>
          <w:b/>
          <w:bCs/>
          <w:kern w:val="0"/>
          <w:sz w:val="28"/>
          <w:rtl/>
          <w:lang w:bidi="ar-JO"/>
        </w:rPr>
        <w:t>بيئة الطلبة والمناخ والسياق الثقافي</w:t>
      </w:r>
      <w:r>
        <w:rPr>
          <w:rFonts w:ascii="Simplified Arabic" w:hAnsi="Simplified Arabic" w:hint="cs"/>
          <w:b/>
          <w:bCs/>
          <w:kern w:val="0"/>
          <w:sz w:val="28"/>
          <w:rtl/>
          <w:lang w:bidi="ar-JO"/>
        </w:rPr>
        <w:t>:</w:t>
      </w:r>
    </w:p>
    <w:p w:rsidR="00DF32AF" w:rsidRDefault="00DF32AF" w:rsidP="00DF32AF">
      <w:pPr>
        <w:autoSpaceDE w:val="0"/>
        <w:autoSpaceDN w:val="0"/>
        <w:adjustRightInd w:val="0"/>
        <w:spacing w:after="0" w:line="360" w:lineRule="auto"/>
        <w:rPr>
          <w:rFonts w:ascii="Simplified Arabic" w:hAnsi="Simplified Arabic"/>
          <w:b/>
          <w:bCs/>
          <w:kern w:val="0"/>
          <w:sz w:val="24"/>
          <w:szCs w:val="24"/>
          <w:rtl/>
          <w:lang w:bidi="ar-JO"/>
        </w:rPr>
      </w:pPr>
    </w:p>
    <w:p w:rsidR="00DF32AF" w:rsidRPr="00DF32AF" w:rsidRDefault="00DF32AF" w:rsidP="00DF32AF">
      <w:pPr>
        <w:rPr>
          <w:rFonts w:ascii="Simplified Arabic" w:hAnsi="Simplified Arabic"/>
          <w:b/>
          <w:bCs/>
          <w:kern w:val="0"/>
          <w:sz w:val="28"/>
          <w:rtl/>
          <w:lang w:bidi="ar-JO"/>
        </w:rPr>
      </w:pPr>
    </w:p>
    <w:p w:rsidR="00DF32AF" w:rsidRPr="00DF32AF" w:rsidRDefault="00DF32AF" w:rsidP="00DF32AF">
      <w:pPr>
        <w:rPr>
          <w:rFonts w:ascii="Simplified Arabic" w:hAnsi="Simplified Arabic"/>
          <w:b/>
          <w:bCs/>
          <w:sz w:val="28"/>
          <w:rtl/>
          <w:lang w:bidi="ar-JO"/>
        </w:rPr>
      </w:pPr>
      <w:r w:rsidRPr="00DF32AF">
        <w:rPr>
          <w:rFonts w:ascii="Simplified Arabic" w:hAnsi="Simplified Arabic" w:hint="cs"/>
          <w:b/>
          <w:bCs/>
          <w:sz w:val="28"/>
          <w:rtl/>
          <w:lang w:bidi="ar-JO"/>
        </w:rPr>
        <w:t>التاريخ:  /    / 2025                                                                  مدير المدرسة:احمد النعيمات</w:t>
      </w:r>
    </w:p>
    <w:p w:rsidR="00DF32AF" w:rsidRPr="00DF32AF" w:rsidRDefault="00DF32AF" w:rsidP="00DF32AF">
      <w:pPr>
        <w:tabs>
          <w:tab w:val="left" w:pos="8004"/>
        </w:tabs>
        <w:rPr>
          <w:rFonts w:ascii="Simplified Arabic" w:hAnsi="Simplified Arabic"/>
          <w:b/>
          <w:bCs/>
          <w:sz w:val="28"/>
          <w:rtl/>
          <w:lang w:bidi="ar-JO"/>
        </w:rPr>
      </w:pPr>
      <w:r w:rsidRPr="00DF32AF">
        <w:rPr>
          <w:rFonts w:ascii="Simplified Arabic" w:hAnsi="Simplified Arabic" w:hint="cs"/>
          <w:b/>
          <w:bCs/>
          <w:sz w:val="28"/>
          <w:rtl/>
          <w:lang w:bidi="ar-JO"/>
        </w:rPr>
        <w:t>اليوم:</w:t>
      </w:r>
      <w:r w:rsidRPr="00DF32AF">
        <w:rPr>
          <w:rFonts w:ascii="Simplified Arabic" w:hAnsi="Simplified Arabic"/>
          <w:b/>
          <w:bCs/>
          <w:sz w:val="28"/>
          <w:rtl/>
          <w:lang w:bidi="ar-JO"/>
        </w:rPr>
        <w:tab/>
      </w:r>
      <w:r w:rsidRPr="00DF32AF">
        <w:rPr>
          <w:rFonts w:ascii="Simplified Arabic" w:hAnsi="Simplified Arabic" w:hint="cs"/>
          <w:b/>
          <w:bCs/>
          <w:sz w:val="28"/>
          <w:rtl/>
          <w:lang w:bidi="ar-JO"/>
        </w:rPr>
        <w:t>توقيعه:</w:t>
      </w:r>
    </w:p>
    <w:tbl>
      <w:tblPr>
        <w:tblStyle w:val="TableGrid50"/>
        <w:tblpPr w:leftFromText="180" w:rightFromText="180" w:vertAnchor="page" w:horzAnchor="margin" w:tblpXSpec="center" w:tblpY="2821"/>
        <w:bidiVisual/>
        <w:tblW w:w="11266" w:type="dxa"/>
        <w:tblLook w:val="04A0"/>
      </w:tblPr>
      <w:tblGrid>
        <w:gridCol w:w="1539"/>
        <w:gridCol w:w="9727"/>
      </w:tblGrid>
      <w:tr w:rsidR="00095F50" w:rsidRPr="00377BDA" w:rsidTr="00095F50">
        <w:trPr>
          <w:trHeight w:val="307"/>
        </w:trPr>
        <w:tc>
          <w:tcPr>
            <w:tcW w:w="1539" w:type="dxa"/>
          </w:tcPr>
          <w:p w:rsidR="00095F50" w:rsidRPr="00107494" w:rsidRDefault="00095F50" w:rsidP="00095F50">
            <w:pPr>
              <w:rPr>
                <w:rFonts w:ascii="Simplified Arabic" w:hAnsi="Simplified Arabic"/>
                <w:sz w:val="28"/>
                <w:rtl/>
              </w:rPr>
            </w:pPr>
            <w:r w:rsidRPr="00107494">
              <w:rPr>
                <w:rFonts w:ascii="Simplified Arabic" w:hAnsi="Simplified Arabic" w:hint="cs"/>
                <w:sz w:val="28"/>
                <w:rtl/>
              </w:rPr>
              <w:lastRenderedPageBreak/>
              <w:t>التوصية</w:t>
            </w:r>
            <w:r w:rsidRPr="00107494">
              <w:rPr>
                <w:rFonts w:ascii="Simplified Arabic" w:hAnsi="Simplified Arabic"/>
                <w:sz w:val="28"/>
                <w:rtl/>
              </w:rPr>
              <w:t xml:space="preserve"> الأولى </w:t>
            </w:r>
          </w:p>
        </w:tc>
        <w:tc>
          <w:tcPr>
            <w:tcW w:w="9727" w:type="dxa"/>
          </w:tcPr>
          <w:p w:rsidR="00095F50" w:rsidRPr="00095F50" w:rsidRDefault="00095F50" w:rsidP="00095F50">
            <w:pPr>
              <w:rPr>
                <w:rFonts w:ascii="Simplified Arabic" w:hAnsi="Simplified Arabic"/>
                <w:b/>
                <w:bCs/>
                <w:sz w:val="28"/>
                <w:rtl/>
              </w:rPr>
            </w:pP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تعزيز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التخصصية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في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تدريس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المواد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الدراسية</w:t>
            </w:r>
          </w:p>
        </w:tc>
      </w:tr>
      <w:tr w:rsidR="00095F50" w:rsidRPr="00377BDA" w:rsidTr="00095F50">
        <w:trPr>
          <w:trHeight w:val="510"/>
        </w:trPr>
        <w:tc>
          <w:tcPr>
            <w:tcW w:w="1539" w:type="dxa"/>
          </w:tcPr>
          <w:p w:rsidR="00095F50" w:rsidRPr="00107494" w:rsidRDefault="00095F50" w:rsidP="00095F50">
            <w:pPr>
              <w:rPr>
                <w:rFonts w:ascii="Simplified Arabic" w:hAnsi="Simplified Arabic"/>
                <w:sz w:val="28"/>
                <w:rtl/>
              </w:rPr>
            </w:pPr>
            <w:r w:rsidRPr="00107494">
              <w:rPr>
                <w:rFonts w:ascii="Simplified Arabic" w:hAnsi="Simplified Arabic"/>
                <w:sz w:val="28"/>
                <w:rtl/>
              </w:rPr>
              <w:t xml:space="preserve">مسوغاتها </w:t>
            </w:r>
          </w:p>
        </w:tc>
        <w:tc>
          <w:tcPr>
            <w:tcW w:w="9727" w:type="dxa"/>
          </w:tcPr>
          <w:p w:rsidR="00095F50" w:rsidRPr="00095F50" w:rsidRDefault="00095F50" w:rsidP="00095F50">
            <w:pPr>
              <w:rPr>
                <w:rFonts w:ascii="Simplified Arabic" w:hAnsi="Simplified Arabic"/>
                <w:b/>
                <w:bCs/>
                <w:sz w:val="28"/>
                <w:lang w:val="en-US"/>
              </w:rPr>
            </w:pPr>
            <w:r>
              <w:rPr>
                <w:rFonts w:ascii="Simplified Arabic" w:hAnsi="Simplified Arabic" w:hint="cs"/>
                <w:b/>
                <w:bCs/>
                <w:sz w:val="28"/>
                <w:rtl/>
              </w:rPr>
              <w:t>1.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>مصوغات توصية عدم إسناد تدريس المواد لغير المتخصصين</w:t>
            </w:r>
          </w:p>
          <w:p w:rsidR="00095F50" w:rsidRPr="00095F50" w:rsidRDefault="00095F50" w:rsidP="00095F50">
            <w:pPr>
              <w:numPr>
                <w:ilvl w:val="0"/>
                <w:numId w:val="1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التخصص الأكاديمي يُعدّ أساسًا في بناء المعرفة العميقة للمادة، مما ينعكس على جودة الشرح وتبسيط المفاهيم للطلبة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095F50" w:rsidRDefault="00095F50" w:rsidP="00095F50">
            <w:pPr>
              <w:numPr>
                <w:ilvl w:val="0"/>
                <w:numId w:val="1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المعلم المتخصص يمتلك أدوات تقييم دقيقة تتناسب مع طبيعة المادة، مما يُسهم في قياس نواتج التعلم بشكل أكثر فاعلية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095F50" w:rsidRDefault="00095F50" w:rsidP="00095F50">
            <w:pPr>
              <w:rPr>
                <w:rFonts w:ascii="Simplified Arabic" w:hAnsi="Simplified Arabic"/>
                <w:b/>
                <w:bCs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b/>
                <w:bCs/>
                <w:sz w:val="28"/>
                <w:lang w:val="en-US"/>
              </w:rPr>
              <w:t xml:space="preserve">2. 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>مصوغ إداري</w:t>
            </w:r>
          </w:p>
          <w:p w:rsidR="00095F50" w:rsidRPr="00095F50" w:rsidRDefault="00095F50" w:rsidP="00095F50">
            <w:pPr>
              <w:numPr>
                <w:ilvl w:val="0"/>
                <w:numId w:val="2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إسناد المواد لغير المتخصصين يؤدي إلى ضعف في نتائج الطلبة، مما يؤثر سلبًا على مؤشرات الأداء المدرسي في التقارير الرسمية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095F50" w:rsidRDefault="00095F50" w:rsidP="00095F50">
            <w:pPr>
              <w:numPr>
                <w:ilvl w:val="0"/>
                <w:numId w:val="2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وجود معلمين غير متخصصين يُربك الجدول المدرسي ويُصعّب التخطيط طويل المدى للبرامج التعليمية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095F50" w:rsidRDefault="00095F50" w:rsidP="00095F50">
            <w:pPr>
              <w:rPr>
                <w:rFonts w:ascii="Simplified Arabic" w:hAnsi="Simplified Arabic"/>
                <w:b/>
                <w:bCs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b/>
                <w:bCs/>
                <w:sz w:val="28"/>
                <w:lang w:val="en-US"/>
              </w:rPr>
              <w:t xml:space="preserve">3. 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>مصوغ نفسي وسلوكي</w:t>
            </w:r>
          </w:p>
          <w:p w:rsidR="00095F50" w:rsidRPr="00095F50" w:rsidRDefault="00095F50" w:rsidP="00095F50">
            <w:pPr>
              <w:numPr>
                <w:ilvl w:val="0"/>
                <w:numId w:val="3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الطالب يشعر بعدم الثقة في المادة عندما يلاحظ ضعفًا في إجابات المعلم أو عدم إلمامه بالتفاصيل الدقيقة، مما يُضعف الدافعية للتعلم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095F50" w:rsidRDefault="00095F50" w:rsidP="00095F50">
            <w:pPr>
              <w:numPr>
                <w:ilvl w:val="0"/>
                <w:numId w:val="3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المعلم غير المتخصص قد يشعر بالإحباط أو الضغط النفسي نتيجة عدم تمكنه من المادة، مما يؤثر على أدائه العام وسلوكه المهني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Default="00095F50" w:rsidP="00095F50">
            <w:pPr>
              <w:rPr>
                <w:rFonts w:ascii="Simplified Arabic" w:hAnsi="Simplified Arabic"/>
                <w:b/>
                <w:bCs/>
                <w:sz w:val="28"/>
                <w:rtl/>
                <w:lang w:val="en-US"/>
              </w:rPr>
            </w:pPr>
          </w:p>
          <w:p w:rsidR="00095F50" w:rsidRPr="00095F50" w:rsidRDefault="00095F50" w:rsidP="00095F50">
            <w:pPr>
              <w:rPr>
                <w:rFonts w:ascii="Simplified Arabic" w:hAnsi="Simplified Arabic"/>
                <w:b/>
                <w:bCs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b/>
                <w:bCs/>
                <w:sz w:val="28"/>
                <w:lang w:val="en-US"/>
              </w:rPr>
              <w:t xml:space="preserve"> </w:t>
            </w:r>
            <w:r>
              <w:rPr>
                <w:rFonts w:ascii="Simplified Arabic" w:hAnsi="Simplified Arabic" w:hint="cs"/>
                <w:b/>
                <w:bCs/>
                <w:sz w:val="28"/>
                <w:rtl/>
                <w:lang w:val="en-US"/>
              </w:rPr>
              <w:t>4.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>مصوغ مهني وتطويري</w:t>
            </w:r>
          </w:p>
          <w:p w:rsidR="00095F50" w:rsidRPr="00095F50" w:rsidRDefault="00095F50" w:rsidP="00095F50">
            <w:pPr>
              <w:numPr>
                <w:ilvl w:val="0"/>
                <w:numId w:val="4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التخصص يُسهم في تطوير المعلم مهنيًا من خلال حضوره للدورات المرتبطة بمجال تدريسه، مما يُعزز من كفاءته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620A62" w:rsidRPr="00620A62" w:rsidRDefault="00095F50" w:rsidP="00620A62">
            <w:pPr>
              <w:numPr>
                <w:ilvl w:val="0"/>
                <w:numId w:val="4"/>
              </w:numPr>
              <w:rPr>
                <w:rFonts w:ascii="Simplified Arabic" w:hAnsi="Simplified Arabic"/>
                <w:sz w:val="28"/>
                <w:rtl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المعلم المتخصص يكون أكثر قدرة على دمج التقنيات الحديثة والأنشطة التفاعلية المناسبة لطبيعة المادة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620A62" w:rsidRDefault="00620A62" w:rsidP="00620A62">
            <w:pPr>
              <w:rPr>
                <w:rFonts w:ascii="Simplified Arabic" w:hAnsi="Simplified Arabic"/>
                <w:sz w:val="28"/>
                <w:rtl/>
                <w:lang w:val="en-US"/>
              </w:rPr>
            </w:pPr>
          </w:p>
          <w:p w:rsidR="00620A62" w:rsidRDefault="00620A62" w:rsidP="00620A62">
            <w:pPr>
              <w:rPr>
                <w:rFonts w:ascii="Simplified Arabic" w:hAnsi="Simplified Arabic"/>
                <w:sz w:val="28"/>
                <w:rtl/>
                <w:lang w:val="en-US"/>
              </w:rPr>
            </w:pPr>
          </w:p>
          <w:p w:rsidR="00620A62" w:rsidRDefault="00620A62" w:rsidP="00620A62">
            <w:pPr>
              <w:rPr>
                <w:rFonts w:ascii="Simplified Arabic" w:hAnsi="Simplified Arabic"/>
                <w:sz w:val="28"/>
                <w:rtl/>
                <w:lang w:val="en-US"/>
              </w:rPr>
            </w:pPr>
          </w:p>
          <w:p w:rsidR="00DF32AF" w:rsidRPr="00620A62" w:rsidRDefault="00DF32AF" w:rsidP="00620A62">
            <w:pPr>
              <w:rPr>
                <w:rFonts w:ascii="Simplified Arabic" w:hAnsi="Simplified Arabic"/>
                <w:sz w:val="28"/>
                <w:rtl/>
                <w:lang w:val="en-US"/>
              </w:rPr>
            </w:pPr>
          </w:p>
          <w:p w:rsidR="00095F50" w:rsidRPr="00095F50" w:rsidRDefault="00620A62" w:rsidP="00620A62">
            <w:pPr>
              <w:rPr>
                <w:rFonts w:ascii="Simplified Arabic" w:hAnsi="Simplified Arabic"/>
                <w:b/>
                <w:bCs/>
                <w:sz w:val="28"/>
              </w:rPr>
            </w:pPr>
            <w:r>
              <w:rPr>
                <w:rFonts w:ascii="Simplified Arabic" w:hAnsi="Simplified Arabic" w:hint="cs"/>
                <w:b/>
                <w:bCs/>
                <w:sz w:val="28"/>
                <w:rtl/>
              </w:rPr>
              <w:t>5.</w:t>
            </w:r>
            <w:r w:rsidR="00095F50" w:rsidRPr="00095F50">
              <w:rPr>
                <w:rFonts w:ascii="Simplified Arabic" w:hAnsi="Simplified Arabic"/>
                <w:b/>
                <w:bCs/>
                <w:sz w:val="28"/>
                <w:rtl/>
              </w:rPr>
              <w:t>مصوغ قانوني وتنظيمي</w:t>
            </w:r>
          </w:p>
          <w:p w:rsidR="00095F50" w:rsidRPr="00095F50" w:rsidRDefault="00095F50" w:rsidP="00095F50">
            <w:pPr>
              <w:numPr>
                <w:ilvl w:val="0"/>
                <w:numId w:val="5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 xml:space="preserve">أنظمة ولوائح وزارة التربية والتعليم تنص على ضرورة توافق المؤهل الأكاديمي للمعلم مع المادة التي </w:t>
            </w:r>
            <w:r w:rsidRPr="00095F50">
              <w:rPr>
                <w:rFonts w:ascii="Simplified Arabic" w:hAnsi="Simplified Arabic"/>
                <w:sz w:val="28"/>
                <w:rtl/>
              </w:rPr>
              <w:lastRenderedPageBreak/>
              <w:t>يدرّسها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Default="00095F50" w:rsidP="00095F50">
            <w:pPr>
              <w:numPr>
                <w:ilvl w:val="0"/>
                <w:numId w:val="5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في حال وجود رقابة أو تقييم خارجي، قد يُعتبر تدريس غير المتخصصين مخالفة تنظيمية تؤثر على تصنيف المدرسة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Default="00095F50" w:rsidP="00095F50">
            <w:pPr>
              <w:ind w:left="720"/>
              <w:rPr>
                <w:rFonts w:ascii="Simplified Arabic" w:hAnsi="Simplified Arabic"/>
                <w:sz w:val="28"/>
                <w:rtl/>
                <w:lang w:val="en-US"/>
              </w:rPr>
            </w:pPr>
          </w:p>
          <w:p w:rsidR="00095F50" w:rsidRPr="00095F50" w:rsidRDefault="00095F50" w:rsidP="00095F50">
            <w:pPr>
              <w:rPr>
                <w:rFonts w:ascii="Simplified Arabic" w:hAnsi="Simplified Arabic"/>
                <w:b/>
                <w:bCs/>
                <w:sz w:val="28"/>
                <w:u w:val="single"/>
                <w:lang w:val="en-US"/>
              </w:rPr>
            </w:pPr>
            <w:r w:rsidRPr="00095F50">
              <w:rPr>
                <w:rFonts w:ascii="Simplified Arabic" w:hAnsi="Simplified Arabic"/>
                <w:b/>
                <w:bCs/>
                <w:sz w:val="28"/>
                <w:u w:val="single"/>
                <w:rtl/>
              </w:rPr>
              <w:t>التوصية الإجرائية</w:t>
            </w:r>
            <w:r w:rsidRPr="00095F50">
              <w:rPr>
                <w:rFonts w:ascii="Simplified Arabic" w:hAnsi="Simplified Arabic"/>
                <w:b/>
                <w:bCs/>
                <w:sz w:val="28"/>
                <w:u w:val="single"/>
                <w:lang w:val="en-US"/>
              </w:rPr>
              <w:t>:</w:t>
            </w:r>
          </w:p>
          <w:p w:rsidR="00095F50" w:rsidRPr="00095F50" w:rsidRDefault="00095F50" w:rsidP="00095F50">
            <w:pPr>
              <w:numPr>
                <w:ilvl w:val="0"/>
                <w:numId w:val="8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رفع تقرير إلى مديرية التربية والتعليم يتضمن التخصصات الناقصة، مع اقتراح حلول مثل التعاقد المؤقت أو النقل الداخلي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095F50" w:rsidRDefault="00095F50" w:rsidP="00095F50">
            <w:pPr>
              <w:numPr>
                <w:ilvl w:val="0"/>
                <w:numId w:val="8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إعداد خطة لتطوير الكوادر الحالية عبر برامج تدريبية تُؤهلهم لتدريس مواد قريبة من تخصصاتهم عند الضرورة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095F50" w:rsidRDefault="00095F50" w:rsidP="00095F50">
            <w:pPr>
              <w:rPr>
                <w:rFonts w:ascii="Simplified Arabic" w:hAnsi="Simplified Arabic"/>
                <w:sz w:val="28"/>
                <w:rtl/>
                <w:lang w:val="en-US"/>
              </w:rPr>
            </w:pPr>
          </w:p>
        </w:tc>
      </w:tr>
      <w:tr w:rsidR="00095F50" w:rsidRPr="00377BDA" w:rsidTr="00095F50">
        <w:trPr>
          <w:trHeight w:val="307"/>
        </w:trPr>
        <w:tc>
          <w:tcPr>
            <w:tcW w:w="1539" w:type="dxa"/>
          </w:tcPr>
          <w:p w:rsidR="00095F50" w:rsidRPr="00107494" w:rsidRDefault="00095F50" w:rsidP="00095F50">
            <w:pPr>
              <w:rPr>
                <w:rFonts w:ascii="Simplified Arabic" w:hAnsi="Simplified Arabic"/>
                <w:sz w:val="28"/>
                <w:rtl/>
              </w:rPr>
            </w:pPr>
            <w:r w:rsidRPr="00107494">
              <w:rPr>
                <w:rFonts w:ascii="Simplified Arabic" w:hAnsi="Simplified Arabic" w:hint="cs"/>
                <w:sz w:val="28"/>
                <w:rtl/>
              </w:rPr>
              <w:lastRenderedPageBreak/>
              <w:t>التوصية</w:t>
            </w:r>
            <w:r w:rsidRPr="00107494">
              <w:rPr>
                <w:rFonts w:ascii="Simplified Arabic" w:hAnsi="Simplified Arabic"/>
                <w:sz w:val="28"/>
                <w:rtl/>
              </w:rPr>
              <w:t xml:space="preserve"> الثانية </w:t>
            </w:r>
          </w:p>
        </w:tc>
        <w:tc>
          <w:tcPr>
            <w:tcW w:w="9727" w:type="dxa"/>
          </w:tcPr>
          <w:p w:rsidR="00095F50" w:rsidRPr="00095F50" w:rsidRDefault="00095F50" w:rsidP="00095F50">
            <w:pPr>
              <w:rPr>
                <w:rFonts w:ascii="Simplified Arabic" w:hAnsi="Simplified Arabic"/>
                <w:b/>
                <w:bCs/>
                <w:sz w:val="28"/>
                <w:rtl/>
              </w:rPr>
            </w:pP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ضرورة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توفير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ملعب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آمن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ذي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أرضية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عشبية</w:t>
            </w: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095F50">
              <w:rPr>
                <w:rFonts w:ascii="Simplified Arabic" w:hAnsi="Simplified Arabic" w:hint="cs"/>
                <w:b/>
                <w:bCs/>
                <w:sz w:val="28"/>
                <w:rtl/>
              </w:rPr>
              <w:t>للطلبة</w:t>
            </w:r>
          </w:p>
        </w:tc>
      </w:tr>
      <w:tr w:rsidR="00095F50" w:rsidRPr="00377BDA" w:rsidTr="00095F50">
        <w:trPr>
          <w:trHeight w:val="615"/>
        </w:trPr>
        <w:tc>
          <w:tcPr>
            <w:tcW w:w="1539" w:type="dxa"/>
          </w:tcPr>
          <w:p w:rsidR="00095F50" w:rsidRPr="00107494" w:rsidRDefault="00095F50" w:rsidP="00095F50">
            <w:pPr>
              <w:rPr>
                <w:rFonts w:ascii="Simplified Arabic" w:hAnsi="Simplified Arabic"/>
                <w:sz w:val="28"/>
                <w:rtl/>
              </w:rPr>
            </w:pPr>
            <w:r w:rsidRPr="00107494">
              <w:rPr>
                <w:rFonts w:ascii="Simplified Arabic" w:hAnsi="Simplified Arabic"/>
                <w:sz w:val="28"/>
                <w:rtl/>
              </w:rPr>
              <w:t>مسوغاتها</w:t>
            </w:r>
          </w:p>
        </w:tc>
        <w:tc>
          <w:tcPr>
            <w:tcW w:w="9727" w:type="dxa"/>
          </w:tcPr>
          <w:p w:rsidR="00095F50" w:rsidRPr="00095F50" w:rsidRDefault="00095F50" w:rsidP="00095F50">
            <w:pPr>
              <w:numPr>
                <w:ilvl w:val="0"/>
                <w:numId w:val="6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>مصوغ صحي وسلامي</w:t>
            </w:r>
            <w:r w:rsidRPr="00095F50">
              <w:rPr>
                <w:rFonts w:ascii="Simplified Arabic" w:hAnsi="Simplified Arabic"/>
                <w:b/>
                <w:bCs/>
                <w:sz w:val="28"/>
                <w:lang w:val="en-US"/>
              </w:rPr>
              <w:t>:</w:t>
            </w:r>
          </w:p>
          <w:p w:rsidR="00095F50" w:rsidRPr="00095F50" w:rsidRDefault="00095F50" w:rsidP="00095F50">
            <w:pPr>
              <w:numPr>
                <w:ilvl w:val="1"/>
                <w:numId w:val="6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الأرضيات الصلبة تُعرّض الطلبة لخطر الإصابات أثناء ممارسة الأنشطة الرياضية، بينما الأرضية العشبية تُخفف من حدة السقوط وتُقلل من الإصابات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095F50" w:rsidRDefault="00095F50" w:rsidP="00095F50">
            <w:pPr>
              <w:numPr>
                <w:ilvl w:val="1"/>
                <w:numId w:val="6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توفير ملعب آمن يُسهم في تعزيز الصحة البدنية والنفسية للطلبة من خلال ممارسة الرياضة في بيئة آمنة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095F50" w:rsidRDefault="00095F50" w:rsidP="00095F50">
            <w:pPr>
              <w:numPr>
                <w:ilvl w:val="0"/>
                <w:numId w:val="6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>مصوغ تربوي وتعليمي</w:t>
            </w:r>
            <w:r w:rsidRPr="00095F50">
              <w:rPr>
                <w:rFonts w:ascii="Simplified Arabic" w:hAnsi="Simplified Arabic"/>
                <w:b/>
                <w:bCs/>
                <w:sz w:val="28"/>
                <w:lang w:val="en-US"/>
              </w:rPr>
              <w:t>:</w:t>
            </w:r>
          </w:p>
          <w:p w:rsidR="00095F50" w:rsidRPr="00095F50" w:rsidRDefault="00095F50" w:rsidP="00095F50">
            <w:pPr>
              <w:numPr>
                <w:ilvl w:val="1"/>
                <w:numId w:val="6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الأنشطة الرياضية جزء لا يتجزأ من المنهاج المدرسي، وتوفير ملعب مناسب يُعزز من جودة تنفيذ الحصص العملية ويُشجع الطلبة على المشاركة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620A62" w:rsidRDefault="00095F50" w:rsidP="00620A62">
            <w:pPr>
              <w:numPr>
                <w:ilvl w:val="1"/>
                <w:numId w:val="6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الملعب العشبي يُتيح فرصًا لتنظيم فعاليات مدرسية، ومسابقات رياضية، وبرامج ترفيهية تُسهم في بناء الشخصية وتنمية المهارات الاجتماعية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095F50" w:rsidRDefault="00095F50" w:rsidP="00095F50">
            <w:pPr>
              <w:numPr>
                <w:ilvl w:val="0"/>
                <w:numId w:val="6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>مصوغ إداري وتنظيمي</w:t>
            </w:r>
            <w:r w:rsidRPr="00095F50">
              <w:rPr>
                <w:rFonts w:ascii="Simplified Arabic" w:hAnsi="Simplified Arabic"/>
                <w:b/>
                <w:bCs/>
                <w:sz w:val="28"/>
                <w:lang w:val="en-US"/>
              </w:rPr>
              <w:t>:</w:t>
            </w:r>
          </w:p>
          <w:p w:rsidR="00095F50" w:rsidRPr="00095F50" w:rsidRDefault="00095F50" w:rsidP="00095F50">
            <w:pPr>
              <w:numPr>
                <w:ilvl w:val="1"/>
                <w:numId w:val="6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غياب ملعب آمن يُعدّ خللاً في البنية التحتية المدرسية، ويؤثر على تقييم المدرسة في التقارير الرقابية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095F50" w:rsidRDefault="00095F50" w:rsidP="00095F50">
            <w:pPr>
              <w:numPr>
                <w:ilvl w:val="1"/>
                <w:numId w:val="6"/>
              </w:numPr>
              <w:rPr>
                <w:rFonts w:ascii="Simplified Arabic" w:hAnsi="Simplified Arabic"/>
                <w:sz w:val="28"/>
                <w:rtl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وجود ملعب مطابق للمواصفات يُسهم في تحسين الصورة العامة للمدرسة ويُعزز من رضا أولياء الأمور والمجتمع المحلي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620A62" w:rsidRDefault="00095F50" w:rsidP="00095F50">
            <w:pPr>
              <w:rPr>
                <w:rFonts w:ascii="Simplified Arabic" w:hAnsi="Simplified Arabic"/>
                <w:b/>
                <w:bCs/>
                <w:sz w:val="28"/>
                <w:rtl/>
                <w:lang w:val="en-US"/>
              </w:rPr>
            </w:pPr>
            <w:r w:rsidRPr="00095F50">
              <w:rPr>
                <w:rFonts w:ascii="Simplified Arabic" w:hAnsi="Simplified Arabic"/>
                <w:b/>
                <w:bCs/>
                <w:sz w:val="28"/>
                <w:lang w:val="en-US"/>
              </w:rPr>
              <w:t xml:space="preserve"> </w:t>
            </w:r>
          </w:p>
          <w:p w:rsidR="00095F50" w:rsidRPr="00095F50" w:rsidRDefault="00095F50" w:rsidP="00095F50">
            <w:pPr>
              <w:rPr>
                <w:rFonts w:ascii="Simplified Arabic" w:hAnsi="Simplified Arabic"/>
                <w:b/>
                <w:bCs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b/>
                <w:bCs/>
                <w:sz w:val="28"/>
                <w:rtl/>
              </w:rPr>
              <w:t>التوصية الإجرائية</w:t>
            </w:r>
            <w:r w:rsidRPr="00095F50">
              <w:rPr>
                <w:rFonts w:ascii="Simplified Arabic" w:hAnsi="Simplified Arabic"/>
                <w:b/>
                <w:bCs/>
                <w:sz w:val="28"/>
                <w:lang w:val="en-US"/>
              </w:rPr>
              <w:t>:</w:t>
            </w:r>
          </w:p>
          <w:p w:rsidR="00095F50" w:rsidRPr="00095F50" w:rsidRDefault="00095F50" w:rsidP="00095F50">
            <w:pPr>
              <w:numPr>
                <w:ilvl w:val="0"/>
                <w:numId w:val="7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lastRenderedPageBreak/>
              <w:t>إدراج مشروع إنشاء أو تأهيل ملعب عشبي ضمن خطة تحسين البيئة المدرسية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095F50" w:rsidRDefault="00095F50" w:rsidP="00095F50">
            <w:pPr>
              <w:numPr>
                <w:ilvl w:val="0"/>
                <w:numId w:val="7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التواصل مع الجهات المختصة لتوفير الدعم الفني والمالي اللازم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095F50" w:rsidRDefault="00095F50" w:rsidP="00095F50">
            <w:pPr>
              <w:numPr>
                <w:ilvl w:val="0"/>
                <w:numId w:val="7"/>
              </w:numPr>
              <w:rPr>
                <w:rFonts w:ascii="Simplified Arabic" w:hAnsi="Simplified Arabic"/>
                <w:sz w:val="28"/>
                <w:rtl/>
                <w:lang w:val="en-US"/>
              </w:rPr>
            </w:pPr>
            <w:r w:rsidRPr="00095F50">
              <w:rPr>
                <w:rFonts w:ascii="Simplified Arabic" w:hAnsi="Simplified Arabic"/>
                <w:sz w:val="28"/>
                <w:rtl/>
              </w:rPr>
              <w:t>دراسة إمكانية الشراكة مع المجتمع المحلي أو الجهات المانحة لتنفيذ المشروع</w:t>
            </w:r>
            <w:r w:rsidRPr="00095F50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107494" w:rsidRDefault="00095F50" w:rsidP="00095F50">
            <w:pPr>
              <w:rPr>
                <w:rFonts w:ascii="Simplified Arabic" w:hAnsi="Simplified Arabic"/>
                <w:sz w:val="28"/>
                <w:rtl/>
              </w:rPr>
            </w:pPr>
          </w:p>
        </w:tc>
      </w:tr>
      <w:tr w:rsidR="00095F50" w:rsidRPr="00377BDA" w:rsidTr="00095F50">
        <w:trPr>
          <w:trHeight w:val="307"/>
        </w:trPr>
        <w:tc>
          <w:tcPr>
            <w:tcW w:w="1539" w:type="dxa"/>
          </w:tcPr>
          <w:p w:rsidR="00095F50" w:rsidRPr="00107494" w:rsidRDefault="00095F50" w:rsidP="00095F50">
            <w:pPr>
              <w:rPr>
                <w:rFonts w:ascii="Simplified Arabic" w:hAnsi="Simplified Arabic"/>
                <w:sz w:val="28"/>
                <w:rtl/>
              </w:rPr>
            </w:pPr>
            <w:r w:rsidRPr="00107494">
              <w:rPr>
                <w:rFonts w:ascii="Simplified Arabic" w:hAnsi="Simplified Arabic" w:hint="cs"/>
                <w:sz w:val="28"/>
                <w:rtl/>
              </w:rPr>
              <w:lastRenderedPageBreak/>
              <w:t>التوصية</w:t>
            </w:r>
            <w:r w:rsidRPr="00107494">
              <w:rPr>
                <w:rFonts w:ascii="Simplified Arabic" w:hAnsi="Simplified Arabic"/>
                <w:sz w:val="28"/>
                <w:rtl/>
              </w:rPr>
              <w:t xml:space="preserve"> الثالثة </w:t>
            </w:r>
          </w:p>
        </w:tc>
        <w:tc>
          <w:tcPr>
            <w:tcW w:w="9727" w:type="dxa"/>
          </w:tcPr>
          <w:p w:rsidR="00095F50" w:rsidRPr="0079669A" w:rsidRDefault="0079669A" w:rsidP="00095F50">
            <w:pPr>
              <w:rPr>
                <w:rFonts w:ascii="Simplified Arabic" w:hAnsi="Simplified Arabic"/>
                <w:b/>
                <w:bCs/>
                <w:sz w:val="28"/>
                <w:rtl/>
              </w:rPr>
            </w:pPr>
            <w:r w:rsidRPr="0079669A">
              <w:rPr>
                <w:rFonts w:ascii="Simplified Arabic" w:hAnsi="Simplified Arabic" w:hint="cs"/>
                <w:b/>
                <w:bCs/>
                <w:sz w:val="28"/>
                <w:rtl/>
              </w:rPr>
              <w:t>عدم</w:t>
            </w: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79669A">
              <w:rPr>
                <w:rFonts w:ascii="Simplified Arabic" w:hAnsi="Simplified Arabic" w:hint="cs"/>
                <w:b/>
                <w:bCs/>
                <w:sz w:val="28"/>
                <w:rtl/>
              </w:rPr>
              <w:t>توفر</w:t>
            </w: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79669A">
              <w:rPr>
                <w:rFonts w:ascii="Simplified Arabic" w:hAnsi="Simplified Arabic" w:hint="cs"/>
                <w:b/>
                <w:bCs/>
                <w:sz w:val="28"/>
                <w:rtl/>
              </w:rPr>
              <w:t>مختبر</w:t>
            </w: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79669A">
              <w:rPr>
                <w:rFonts w:ascii="Simplified Arabic" w:hAnsi="Simplified Arabic" w:hint="cs"/>
                <w:b/>
                <w:bCs/>
                <w:sz w:val="28"/>
                <w:rtl/>
              </w:rPr>
              <w:t>حاسوب</w:t>
            </w: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79669A">
              <w:rPr>
                <w:rFonts w:ascii="Simplified Arabic" w:hAnsi="Simplified Arabic" w:hint="cs"/>
                <w:b/>
                <w:bCs/>
                <w:sz w:val="28"/>
                <w:rtl/>
              </w:rPr>
              <w:t>ومساحة</w:t>
            </w: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79669A">
              <w:rPr>
                <w:rFonts w:ascii="Simplified Arabic" w:hAnsi="Simplified Arabic" w:hint="cs"/>
                <w:b/>
                <w:bCs/>
                <w:sz w:val="28"/>
                <w:rtl/>
              </w:rPr>
              <w:t>تكنولوجية</w:t>
            </w: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 xml:space="preserve"> </w:t>
            </w:r>
            <w:r w:rsidRPr="0079669A">
              <w:rPr>
                <w:rFonts w:ascii="Simplified Arabic" w:hAnsi="Simplified Arabic" w:hint="cs"/>
                <w:b/>
                <w:bCs/>
                <w:sz w:val="28"/>
                <w:rtl/>
              </w:rPr>
              <w:t>تعليمية لطلبة</w:t>
            </w:r>
          </w:p>
        </w:tc>
      </w:tr>
      <w:tr w:rsidR="00095F50" w:rsidRPr="00377BDA" w:rsidTr="00095F50">
        <w:trPr>
          <w:trHeight w:val="615"/>
        </w:trPr>
        <w:tc>
          <w:tcPr>
            <w:tcW w:w="1539" w:type="dxa"/>
          </w:tcPr>
          <w:p w:rsidR="00095F50" w:rsidRPr="00107494" w:rsidRDefault="00095F50" w:rsidP="00095F50">
            <w:pPr>
              <w:rPr>
                <w:rFonts w:ascii="Simplified Arabic" w:hAnsi="Simplified Arabic"/>
                <w:sz w:val="28"/>
                <w:rtl/>
              </w:rPr>
            </w:pPr>
            <w:r w:rsidRPr="00107494">
              <w:rPr>
                <w:rFonts w:ascii="Simplified Arabic" w:hAnsi="Simplified Arabic"/>
                <w:sz w:val="28"/>
                <w:rtl/>
              </w:rPr>
              <w:t>مسوغاتها</w:t>
            </w:r>
          </w:p>
        </w:tc>
        <w:tc>
          <w:tcPr>
            <w:tcW w:w="9727" w:type="dxa"/>
          </w:tcPr>
          <w:p w:rsidR="0079669A" w:rsidRPr="0079669A" w:rsidRDefault="0079669A" w:rsidP="0079669A">
            <w:pPr>
              <w:rPr>
                <w:rFonts w:ascii="Simplified Arabic" w:hAnsi="Simplified Arabic"/>
                <w:b/>
                <w:bCs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lang w:val="en-US"/>
              </w:rPr>
              <w:t xml:space="preserve"> </w:t>
            </w: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المسوغات التربوية</w:t>
            </w:r>
          </w:p>
          <w:p w:rsidR="0079669A" w:rsidRPr="0079669A" w:rsidRDefault="0079669A" w:rsidP="0079669A">
            <w:pPr>
              <w:numPr>
                <w:ilvl w:val="0"/>
                <w:numId w:val="9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تعزيز المهارات الرقمية للطلبة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غياب مختبر الحاسوب يحرم الطلبة من فرص تطوير مهاراتهم في البرمجة، البحث الرقمي، والتعامل مع أدوات الإنتاج الرقمي، وهي مهارات أساسية في القرن الحادي والعشرين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Pr="0079669A" w:rsidRDefault="0079669A" w:rsidP="0079669A">
            <w:pPr>
              <w:numPr>
                <w:ilvl w:val="0"/>
                <w:numId w:val="9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دعم التعلم القائم على المشاريع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المساحة التكنولوجية تتيح تنفيذ مشاريع تعليمية تفاعلية، مثل تصميم نماذج ثلاثية الأبعاد، إنتاج فيديوهات تعليمية، أو بناء عوالم تعليمية في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 xml:space="preserve"> Minecraft Education</w:t>
            </w:r>
            <w:r w:rsidRPr="0079669A">
              <w:rPr>
                <w:rFonts w:ascii="Simplified Arabic" w:hAnsi="Simplified Arabic"/>
                <w:sz w:val="28"/>
                <w:rtl/>
              </w:rPr>
              <w:t>، مما يعزز الفهم العميق والتعلم النشط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Pr="0079669A" w:rsidRDefault="0079669A" w:rsidP="0079669A">
            <w:pPr>
              <w:numPr>
                <w:ilvl w:val="0"/>
                <w:numId w:val="9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تمكين المعلمين من تصميم تجارب تعليمية مبتكرة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توفر بيئة رقمية حديثة يُمكّن المعلمين من استخدام أدوات الواقع الافتراضي، الذكاء الاصطناعي، والقصص الرقمية في شرح المفاهيم المعقدة بطريقة جذابة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Pr="0079669A" w:rsidRDefault="0079669A" w:rsidP="0079669A">
            <w:pPr>
              <w:numPr>
                <w:ilvl w:val="0"/>
                <w:numId w:val="9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تحقيق العدالة الرقمية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غياب المختبر يُعمّق الفجوة الرقمية بين الطلبة، خاصة من لا يملكون أجهزة شخصية أو اتصال إنترنت في المنزل، مما يؤثر على تكافؤ الفرص التعليمية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Pr="0079669A" w:rsidRDefault="0079669A" w:rsidP="0079669A">
            <w:pPr>
              <w:rPr>
                <w:rFonts w:ascii="Simplified Arabic" w:hAnsi="Simplified Arabic"/>
                <w:sz w:val="28"/>
                <w:lang w:val="en-US"/>
              </w:rPr>
            </w:pPr>
            <w:r>
              <w:rPr>
                <w:rFonts w:ascii="Segoe UI Emoji" w:hAnsi="Segoe UI Emoji" w:cs="Arial" w:hint="cs"/>
                <w:b/>
                <w:bCs/>
                <w:sz w:val="28"/>
                <w:rtl/>
                <w:lang w:val="en-US"/>
              </w:rPr>
              <w:t>ا</w:t>
            </w: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لمسوغات التقنية</w:t>
            </w:r>
          </w:p>
          <w:p w:rsidR="0079669A" w:rsidRPr="0079669A" w:rsidRDefault="0079669A" w:rsidP="0079669A">
            <w:pPr>
              <w:numPr>
                <w:ilvl w:val="0"/>
                <w:numId w:val="10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عدم مواكبة البنية التحتية الحالية للمتطلبات الحديثة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الأجهزة المتوفرة (إن وجدت) قديمة وغير قادرة على تشغيل البرمجيات التعليمية الحديثة، مما يُعيق تنفيذ الأنشطة الرقمية بكفاءة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Pr="0079669A" w:rsidRDefault="0079669A" w:rsidP="0079669A">
            <w:pPr>
              <w:numPr>
                <w:ilvl w:val="0"/>
                <w:numId w:val="10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غياب بيئة آمنة ومهيأة للتجريب التقني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المساحة التكنولوجية توفر بيئة مخصصة لتجريب الروبوتات، الإلكترونيات، والبرمجة، بعيدًا عن الفصول التقليدية، مما يُشجع الابتكار والاستكشاف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Pr="0079669A" w:rsidRDefault="0079669A" w:rsidP="0079669A">
            <w:pPr>
              <w:numPr>
                <w:ilvl w:val="0"/>
                <w:numId w:val="10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صعوبة تنفيذ مبادرات التحول الرقمي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 xml:space="preserve">عدم وجود مختبر حاسوب يُعيق تطبيق استراتيجيات التحول الرقمي في التعليم، مثل التعلم المدمج، </w:t>
            </w:r>
            <w:r w:rsidRPr="0079669A">
              <w:rPr>
                <w:rFonts w:ascii="Simplified Arabic" w:hAnsi="Simplified Arabic"/>
                <w:sz w:val="28"/>
                <w:rtl/>
              </w:rPr>
              <w:lastRenderedPageBreak/>
              <w:t>التقييم الإلكتروني، والتدريب الرقمي للكوادر التعليمية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Pr="0079669A" w:rsidRDefault="00613467" w:rsidP="0079669A">
            <w:pPr>
              <w:rPr>
                <w:rFonts w:ascii="Simplified Arabic" w:hAnsi="Simplified Arabic"/>
                <w:sz w:val="28"/>
                <w:lang w:val="en-US"/>
              </w:rPr>
            </w:pPr>
            <w:r w:rsidRPr="00613467">
              <w:rPr>
                <w:rFonts w:ascii="Simplified Arabic" w:hAnsi="Simplified Arabic"/>
                <w:sz w:val="28"/>
                <w:lang w:val="en-US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79669A" w:rsidRPr="0079669A" w:rsidRDefault="0079669A" w:rsidP="0079669A">
            <w:pPr>
              <w:rPr>
                <w:rFonts w:ascii="Simplified Arabic" w:hAnsi="Simplified Arabic"/>
                <w:b/>
                <w:bCs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lang w:val="en-US"/>
              </w:rPr>
              <w:t xml:space="preserve"> </w:t>
            </w: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المسوغات الثقافية والمجتمعية</w:t>
            </w:r>
          </w:p>
          <w:p w:rsidR="0079669A" w:rsidRPr="0079669A" w:rsidRDefault="0079669A" w:rsidP="0079669A">
            <w:pPr>
              <w:numPr>
                <w:ilvl w:val="0"/>
                <w:numId w:val="11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ربط التعليم بالهوية الثقافية من خلال التكنولوجيا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وجود مساحة تكنولوجية يتيح تنفيذ مشاريع رقمية تُبرز التراث المحلي، مثل مشروعك حول المسجد الأقصى في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 xml:space="preserve"> Minecraft</w:t>
            </w:r>
            <w:r w:rsidRPr="0079669A">
              <w:rPr>
                <w:rFonts w:ascii="Simplified Arabic" w:hAnsi="Simplified Arabic"/>
                <w:sz w:val="28"/>
                <w:rtl/>
              </w:rPr>
              <w:t>، مما يعزز الانتماء والوعي الثقافي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Pr="00620A62" w:rsidRDefault="0079669A" w:rsidP="00620A62">
            <w:pPr>
              <w:numPr>
                <w:ilvl w:val="0"/>
                <w:numId w:val="11"/>
              </w:numPr>
              <w:rPr>
                <w:rFonts w:ascii="Simplified Arabic" w:hAnsi="Simplified Arabic"/>
                <w:sz w:val="28"/>
                <w:rtl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تحفيز ريادة الأعمال المجتمعية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المساحة التكنولوجية يمكن أن تُستخدم لتدريب الطلبة على مهارات التصميم، التصوير، والتسويق الرقمي، مما يُمهدهم لإطلاق مشاريع صغيرة تخدم المجتمع المحلي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Default="0079669A" w:rsidP="0079669A">
            <w:pPr>
              <w:rPr>
                <w:rFonts w:ascii="Simplified Arabic" w:hAnsi="Simplified Arabic"/>
                <w:sz w:val="28"/>
                <w:rtl/>
              </w:rPr>
            </w:pPr>
          </w:p>
          <w:p w:rsidR="0079669A" w:rsidRPr="0079669A" w:rsidRDefault="0079669A" w:rsidP="0079669A">
            <w:p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التوصية الإجرائية لإنشاء مختبر حاسوب ومساحة تكنولوجية تعليمية</w:t>
            </w:r>
          </w:p>
          <w:p w:rsidR="0079669A" w:rsidRPr="0079669A" w:rsidRDefault="0079669A" w:rsidP="0079669A">
            <w:p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sz w:val="28"/>
                <w:rtl/>
              </w:rPr>
              <w:t>بناءً على الحاجة الملحة لتعزيز البنية التحتية الرقمية في المؤسسة التعليمية، نوصي باتخاذ الإجراءات التالية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:</w:t>
            </w:r>
          </w:p>
          <w:p w:rsidR="0079669A" w:rsidRPr="0079669A" w:rsidRDefault="0079669A" w:rsidP="0079669A">
            <w:pPr>
              <w:numPr>
                <w:ilvl w:val="0"/>
                <w:numId w:val="12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تخصيص مساحة مناسبة داخل المدرسة أو المركز التعليمي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يتم تحديد موقع داخلي أو خارجي يمكن تهيئته ليكون مختبرًا للحاسوب ومساحة تكنولوجية متعددة الاستخدامات، مع مراعاة التهوية، الأمان، وسهولة الوصول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Pr="0079669A" w:rsidRDefault="0079669A" w:rsidP="0079669A">
            <w:pPr>
              <w:numPr>
                <w:ilvl w:val="0"/>
                <w:numId w:val="12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إعداد دراسة احتياجات تقنية وتربوية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تشمل تحديد عدد الأجهزة المطلوبة، نوع البرمجيات التعليمية، أدوات الواقع الافتراضي أو الروبوتات، واحتياجات المعلمين والطلبة من حيث التدريب والدعم الفني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Pr="0079669A" w:rsidRDefault="0079669A" w:rsidP="0079669A">
            <w:pPr>
              <w:numPr>
                <w:ilvl w:val="0"/>
                <w:numId w:val="12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توفير الأجهزة والمعدات الحديثة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تجهيز المختبر بأجهزة حاسوب حديثة، شاشات ذكية، اتصال إنترنت عالي السرعة، وطابعات ثلاثية الأبعاد (إن أمكن)، بما يتناسب مع طبيعة الأنشطة التعليمية المقترحة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Pr="0079669A" w:rsidRDefault="0079669A" w:rsidP="0079669A">
            <w:pPr>
              <w:numPr>
                <w:ilvl w:val="0"/>
                <w:numId w:val="12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تصميم بيئة تعليمية مرنة وتفاعلية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يُراعى في تصميم المساحة التكنولوجية أن تكون قابلة لإعادة التشكيل حسب نوع النشاط (ورش عمل، عروض تقديمية، مشاريع رقمية)، مع توفير أثاث تعليمي مريح وداعم للإبداع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Pr="0079669A" w:rsidRDefault="0079669A" w:rsidP="0079669A">
            <w:pPr>
              <w:numPr>
                <w:ilvl w:val="0"/>
                <w:numId w:val="12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تدريب الكوادر التعليمية والإدارية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تنظيم ورش تدريبية للمعلمين حول استخدام الأدوات الرقمية، تصميم الأنشطة التفاعلية، وتوظيف التكنولوجيا في التعليم متعدد التخصصات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79669A" w:rsidRPr="0079669A" w:rsidRDefault="0079669A" w:rsidP="0079669A">
            <w:pPr>
              <w:numPr>
                <w:ilvl w:val="0"/>
                <w:numId w:val="12"/>
              </w:numPr>
              <w:rPr>
                <w:rFonts w:ascii="Simplified Arabic" w:hAnsi="Simplified Arabic"/>
                <w:sz w:val="28"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إدماج المساحة في الخطة الدراسية والأنشطة اللاصفية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lastRenderedPageBreak/>
              <w:t>يُستخدم المختبر والمساحة التكنولوجية في تنفيذ مشاريع تعليمية مثل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 xml:space="preserve"> Minecraft Education</w:t>
            </w:r>
            <w:r w:rsidRPr="0079669A">
              <w:rPr>
                <w:rFonts w:ascii="Simplified Arabic" w:hAnsi="Simplified Arabic"/>
                <w:sz w:val="28"/>
                <w:rtl/>
              </w:rPr>
              <w:t>، البرمجة، التصوير الرقمي، والقصص التفاعلية، بما يعزز من ارتباط التعليم بالواقع والثقافة المحلية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  <w:p w:rsidR="00095F50" w:rsidRPr="0079669A" w:rsidRDefault="0079669A" w:rsidP="0079669A">
            <w:pPr>
              <w:numPr>
                <w:ilvl w:val="0"/>
                <w:numId w:val="12"/>
              </w:numPr>
              <w:rPr>
                <w:rFonts w:ascii="Simplified Arabic" w:hAnsi="Simplified Arabic"/>
                <w:sz w:val="28"/>
                <w:rtl/>
                <w:lang w:val="en-US"/>
              </w:rPr>
            </w:pPr>
            <w:r w:rsidRPr="0079669A">
              <w:rPr>
                <w:rFonts w:ascii="Simplified Arabic" w:hAnsi="Simplified Arabic"/>
                <w:b/>
                <w:bCs/>
                <w:sz w:val="28"/>
                <w:rtl/>
              </w:rPr>
              <w:t>متابعة وتقييم الأثر التعليمي والتقني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br/>
            </w:r>
            <w:r w:rsidRPr="0079669A">
              <w:rPr>
                <w:rFonts w:ascii="Simplified Arabic" w:hAnsi="Simplified Arabic"/>
                <w:sz w:val="28"/>
                <w:rtl/>
              </w:rPr>
              <w:t>وضع آلية دورية لقياس مدى استفادة الطلبة والمعلمين من المساحة، وتحديث التجهيزات حسب التطورات التكنولوجية والاحتياجات المتغيرة</w:t>
            </w:r>
            <w:r w:rsidRPr="0079669A">
              <w:rPr>
                <w:rFonts w:ascii="Simplified Arabic" w:hAnsi="Simplified Arabic"/>
                <w:sz w:val="28"/>
                <w:lang w:val="en-US"/>
              </w:rPr>
              <w:t>.</w:t>
            </w:r>
          </w:p>
        </w:tc>
      </w:tr>
    </w:tbl>
    <w:p w:rsidR="00620A62" w:rsidRDefault="00620A62" w:rsidP="00620A62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/>
          <w:b/>
          <w:bCs/>
          <w:kern w:val="0"/>
          <w:sz w:val="28"/>
          <w:rtl/>
          <w:lang w:bidi="ar-JO"/>
        </w:rPr>
      </w:pPr>
    </w:p>
    <w:p w:rsidR="00F664B7" w:rsidRDefault="00F664B7" w:rsidP="00095F50">
      <w:pPr>
        <w:rPr>
          <w:lang w:bidi="ar-JO"/>
        </w:rPr>
      </w:pPr>
    </w:p>
    <w:sectPr w:rsidR="00F664B7" w:rsidSect="000B79ED">
      <w:pgSz w:w="12240" w:h="15840"/>
      <w:pgMar w:top="720" w:right="720" w:bottom="720" w:left="72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EDC"/>
    <w:multiLevelType w:val="multilevel"/>
    <w:tmpl w:val="037C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26F89"/>
    <w:multiLevelType w:val="multilevel"/>
    <w:tmpl w:val="359A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677AA"/>
    <w:multiLevelType w:val="multilevel"/>
    <w:tmpl w:val="09D4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B1789"/>
    <w:multiLevelType w:val="multilevel"/>
    <w:tmpl w:val="4902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757A2"/>
    <w:multiLevelType w:val="multilevel"/>
    <w:tmpl w:val="4D2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205F3"/>
    <w:multiLevelType w:val="multilevel"/>
    <w:tmpl w:val="FB9A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DE173C"/>
    <w:multiLevelType w:val="multilevel"/>
    <w:tmpl w:val="F6A8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0102A0"/>
    <w:multiLevelType w:val="multilevel"/>
    <w:tmpl w:val="B9B2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276FE"/>
    <w:multiLevelType w:val="multilevel"/>
    <w:tmpl w:val="5EDE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A305C4"/>
    <w:multiLevelType w:val="multilevel"/>
    <w:tmpl w:val="C3C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253753"/>
    <w:multiLevelType w:val="multilevel"/>
    <w:tmpl w:val="5E84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9B6428"/>
    <w:multiLevelType w:val="multilevel"/>
    <w:tmpl w:val="179A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D04664"/>
    <w:rsid w:val="00095F50"/>
    <w:rsid w:val="000B79ED"/>
    <w:rsid w:val="00613467"/>
    <w:rsid w:val="00620A62"/>
    <w:rsid w:val="00684CD3"/>
    <w:rsid w:val="0079669A"/>
    <w:rsid w:val="00CC16CE"/>
    <w:rsid w:val="00D04664"/>
    <w:rsid w:val="00DA7B5E"/>
    <w:rsid w:val="00DF32AF"/>
    <w:rsid w:val="00F6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AF"/>
    <w:pPr>
      <w:bidi/>
      <w:spacing w:line="259" w:lineRule="auto"/>
    </w:pPr>
    <w:rPr>
      <w:rFonts w:cs="Simplified Arabic"/>
      <w:sz w:val="22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D04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4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4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4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4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4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4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4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4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04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04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04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0466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0466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0466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0466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0466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046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4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04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4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Char0">
    <w:name w:val="عنوان فرعي Char"/>
    <w:basedOn w:val="a0"/>
    <w:link w:val="a4"/>
    <w:uiPriority w:val="11"/>
    <w:rsid w:val="00D04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4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046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466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46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4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046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4664"/>
    <w:rPr>
      <w:b/>
      <w:bCs/>
      <w:smallCaps/>
      <w:color w:val="0F4761" w:themeColor="accent1" w:themeShade="BF"/>
      <w:spacing w:val="5"/>
    </w:rPr>
  </w:style>
  <w:style w:type="table" w:customStyle="1" w:styleId="TableGrid50">
    <w:name w:val="Table Grid50"/>
    <w:basedOn w:val="a1"/>
    <w:next w:val="aa"/>
    <w:uiPriority w:val="39"/>
    <w:rsid w:val="00095F50"/>
    <w:pPr>
      <w:spacing w:after="0" w:line="240" w:lineRule="auto"/>
    </w:pPr>
    <w:rPr>
      <w:sz w:val="22"/>
      <w:szCs w:val="22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095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112410.User1</dc:creator>
  <cp:keywords/>
  <dc:description/>
  <cp:lastModifiedBy>ALemanCenter</cp:lastModifiedBy>
  <cp:revision>4</cp:revision>
  <dcterms:created xsi:type="dcterms:W3CDTF">2025-09-04T14:09:00Z</dcterms:created>
  <dcterms:modified xsi:type="dcterms:W3CDTF">2025-09-09T18:20:00Z</dcterms:modified>
</cp:coreProperties>
</file>