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تجربة استهلالية: الكتلة والوزن.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التعلم القبلي: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قوانين نتيوتن، مفهوم الكتلة والوزن.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توضيح الفرق بين الكتلة والوزن.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- استخدام الميزان النابضي لقياس الكتلة والوزن، وتحليل البيانات لاستنتاج العلاقة بينهما.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- الإلتزام بإرشادات السلامة خلال إجراء التجربة.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أمثلة على الكتلة والوزن من الحياة اليومية.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توجيه أسئلة مثيرة.</w:t>
            </w: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المشاركة في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التساؤلات.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شرح كل من: 1) خطوات التجربة.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2) إرشادات السلامة.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3) كيفية استخدام الميزان النابضي.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الملاحظات.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-التحضير للأدوات.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الإشراف على التجربة، وتوجيه الطلبة.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النتائج.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- مساعدة الطلبة في استنتاج العلاقة 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F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subscript"/>
                <w:lang w:val="en-US" w:bidi="ar-JO"/>
              </w:rPr>
              <w:t xml:space="preserve">g 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= mg</w:t>
            </w:r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 xml:space="preserve"> 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إجراء التجربة.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تسجيل البيانات، وتحليل النتائج.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-استنتاج العلاقة بين الكتلة والوزن.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تقييم أداء الطلبة.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توجيه أسئلة تقويمية.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النتائج.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الإجابة عن الأسئلة.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تقديم ملخص للتجربة ونتائجها.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.......................</w:t>
      </w: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الوزن وقانون الجذب العام (الجزء1).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التعلم القبلي: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الكتلة والوزن، قوانين نيوتن.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u w:val="single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التفريق بين الكتلة والوزن، وذكر نص قانون الجذب العام.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- حساب وزن جسم على سطح الأرض والأجرام الأخرى باستخدام العلاقة 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F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subscript"/>
                <w:lang w:val="en-US" w:bidi="ar-JO"/>
              </w:rPr>
              <w:t xml:space="preserve">g 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= mg</w:t>
            </w:r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 xml:space="preserve"> 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- تقدير أهمية قانون الجذب العام في تفسير الظواهر الكونية.</w:t>
            </w: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صور لـ : الأرض، القمر والشمس.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سؤال: لماذا لا نسقط عن الأرض؟</w:t>
            </w: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الشاركة في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فرضيات.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شرح الفرق بين الكتلة والوزن.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تعريف قانون الجذب العام.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- عرض معادلة 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F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subscript"/>
                <w:lang w:val="en-US" w:bidi="ar-JO"/>
              </w:rPr>
              <w:t xml:space="preserve">g 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= mg</w:t>
            </w:r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 xml:space="preserve"> 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الملاحظات.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حلّ مثال حسابي بسيط.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توزيع نشاط جماعي: حساب أوزان أجسام على كواكب مختلفة.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الإشراف وتقديم المساعدة عن الحاجة.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العمل في مجموعات.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استخدام البيانات المعطاة في حساب الأوزان.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النتائج.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تقييم إجابات المجموعات.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أسئلة ختامية.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المفاهيم الأساسية.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النتائج.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الإجابة عن الأسئلة.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الملخص.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الوزن وقانون الجذب العام (الجزء2).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 xml:space="preserve">التعلم القبلي: </w:t>
      </w:r>
      <w:r>
        <w:rPr>
          <w:rFonts w:ascii="Arial" w:cs="Arial" w:hAnsi="Arial" w:hint="cs"/>
          <w:sz w:val="24"/>
          <w:szCs w:val="24"/>
          <w:rtl/>
          <w:lang w:val="en-US" w:bidi="ar-JO"/>
        </w:rPr>
        <w:t>-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الفرق بين الكتلة والوزن.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  <w:r>
        <w:rPr>
          <w:rFonts w:ascii="Arial" w:cs="Arial" w:hAnsi="Arial" w:hint="cs"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 w:hint="default"/>
          <w:sz w:val="24"/>
          <w:szCs w:val="24"/>
          <w:lang w:val="en-US" w:bidi="ar-JO"/>
        </w:rPr>
        <w:t xml:space="preserve"> </w:t>
      </w:r>
      <w:r>
        <w:rPr>
          <w:rFonts w:ascii="Arial" w:cs="Arial" w:hAnsi="Arial" w:hint="cs"/>
          <w:sz w:val="24"/>
          <w:szCs w:val="24"/>
          <w:rtl/>
          <w:lang w:val="en-US" w:bidi="ar-JO"/>
        </w:rPr>
        <w:t xml:space="preserve">                     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 xml:space="preserve">- قانون الجذب العام. 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تطبيق قانون الجذب العام لحساب قوة التجاذب بين جسمين.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- حلّ مسائل حسابية تتضمن قانون الجذب العام والقانون الثالث لنيوتن.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- إيعاء دور قوة الجذب العام في حركة الكواكب والأقمار.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فيديو قصير عن حركة الكواكب.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سؤال: ما القوة المسؤولة عن هذه الحركة؟.</w:t>
            </w: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المشاهدة.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المشاركة في الإجابة 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- شرح معادلة قانون الجذب العام 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F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subscript"/>
                <w:lang w:val="en-US" w:bidi="ar-JO"/>
              </w:rPr>
              <w:t xml:space="preserve"> 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= Gm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subscript"/>
                <w:lang w:val="en-US" w:bidi="ar-JO"/>
              </w:rPr>
              <w:t>1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>m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subscript"/>
                <w:lang w:val="en-US" w:bidi="ar-JO"/>
              </w:rPr>
              <w:t>2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baseline"/>
                <w:lang w:val="en-US" w:bidi="ar-JO"/>
              </w:rPr>
              <w:t xml:space="preserve"> / r</w:t>
            </w:r>
            <w:r>
              <w:rPr>
                <w:rFonts w:ascii="Arial" w:cs="Arial" w:hAnsi="Arial" w:hint="default"/>
                <w:i/>
                <w:iCs/>
                <w:sz w:val="28"/>
                <w:szCs w:val="28"/>
                <w:vertAlign w:val="superscript"/>
                <w:lang w:val="en-US" w:bidi="ar-JO"/>
              </w:rPr>
              <w:t>2</w:t>
            </w:r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 xml:space="preserve"> 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cs="Arial" w:hAnsi="Cambria Math" w:hint="default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</w:pPr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>- توضيح ثابت الجذب العام، وربطه بالقانون الثالث لنيوتن.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المعادلة.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حلّ مثال توضيحي.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توزيع مسائل تدريبية مثل: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حساب قوة الجذب بين شخصين، بين سيارة وأخرى.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الإشراف على الحل.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حلّ المسائل فرديًا أو في أزواج.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الحلول مع المعلم.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مراجعة حلّ المسائل.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- تصويب الأخطاء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خطوات تطبيق القانون.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تصحيح الأخطاء.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الخطوات النهائية.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القوى_قوة الشد (الجزء</w:t>
      </w:r>
      <w:r>
        <w:rPr>
          <w:rFonts w:ascii="Simplified Arabic" w:cs="Simplified Arabic" w:hAnsi="Simplified Arabic" w:hint="default"/>
          <w:sz w:val="24"/>
          <w:szCs w:val="24"/>
          <w:u w:val="single"/>
          <w:lang w:val="en-US" w:bidi="ar-JO"/>
        </w:rPr>
        <w:t>1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>).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 xml:space="preserve">التعلم القبلي: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القوة المحصلة.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  <w:r>
        <w:rPr>
          <w:rFonts w:ascii="Arial" w:cs="Arial" w:hAnsi="Arial" w:hint="cs"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 قوانين نيوتن. - تحليل المتجهات.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تعرّف قوة الشد وتحديد اتجاهها في حالات مختلفة.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- حساب مقدار قوة الشد في حبال وأسلاك في أنظمة ساكنة أو متحركة بسرعة ثابتة.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- التعاون في المجموعات لإجراء تجربة قوة الشد وتسجيل النتائج بدقة.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صور لأنظمة تستخدم الحبال ( المصاعد، أرجوحة 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سؤال: كيف تنتقل القوة عبر الحبل؟</w:t>
            </w: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أمثلة من الحياة.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تعريف قوة  الشد، توضيح خصائصها، وشرح علاقتها بالوزن في حال السكون أو الحركة بسرعة ثابتة.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-عرض أمثلة حسابية.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التعريف.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حلّ أمثلة مع المعلم.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توجيه الطلبة لإجراء تجربة قوة الشد.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الإشراف على التجربة.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إجراء التجربة في مجموعات.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تسجيل البيانات.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استنتاج تساوي قوتي الشد في طرفي الحبل.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مناقشة نتائج التجربة.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-طرح أسئلة تقويمية.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تلخيص خصائص قوة الشد.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النتائج.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الإجابة  عن الأسئلة.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الاستنتاجات.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المعلم/ـة : ....................... اخصائي المبحث : ..................... مدير المدرسة : ........................ مستشار التطوير المدرسي : 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القوى_القوة العمودية (الجزء2).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 xml:space="preserve">التعلم القبلي: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قوة الشد، الوزن.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  <w:r>
        <w:rPr>
          <w:rFonts w:ascii="Arial" w:cs="Arial" w:hAnsi="Arial" w:hint="cs"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 قانون نيوتن الثاني.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539"/>
        <w:gridCol w:w="5952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تعرّف القوة العمودية وتحديد اتجاهها في حالات مختلفة ( سطح أفقي، مائل 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حساب مقدار القوة العمودية على سطح أفقي ومائل باستخدام قوانين نيوتن.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تقدير أهمية القوة العمودية في تفسير استقرار الأجسام على الأسطح.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5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جسم موضوع على طاولة، وطرح سؤال: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لماذا لا يخترق الجسم الطاولة؟ ... ما القوة المانعة؟</w:t>
            </w:r>
          </w:p>
        </w:tc>
        <w:tc>
          <w:tcPr>
            <w:tcW w:w="5952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اقتراح التفسيرات.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539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تعريف القوة العمودية، شرح أنها قوى تلامس عمودية على السطح.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حالات مختلفة مثل: سطح أفقي، مائل، مع وجود  قوى أخرى.</w:t>
            </w:r>
          </w:p>
        </w:tc>
        <w:tc>
          <w:tcPr>
            <w:tcW w:w="59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رسم مخططات الجسم الحر.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حلّ أمثلة.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539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توزيع مسائل مختلفة على القوة العمودية مثل: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(جسم على سطح أفقي/جسم على مستوى مائل/جسم مع وجود قوة شد).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الإشراف على الحلّ.</w:t>
            </w:r>
          </w:p>
        </w:tc>
        <w:tc>
          <w:tcPr>
            <w:tcW w:w="59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 المسائل في مجموعات.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الحلول مع المعلم.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539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مراجعة حلول المسائل.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تصويب الأخطاء.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طريقة إيجاد القوة العمودية في مختلف الحالات.</w:t>
            </w:r>
          </w:p>
        </w:tc>
        <w:tc>
          <w:tcPr>
            <w:tcW w:w="59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تصحيح الأخطاء.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الخطوات العامة.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القوى_قوة الاحتكاك (الجزء3).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 xml:space="preserve">التعلم القبلي: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القوة العمودية.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  <w:r>
        <w:rPr>
          <w:rFonts w:ascii="Arial" w:cs="Arial" w:hAnsi="Arial" w:hint="cs"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 قوانين نيوتن. - أنواع القوى.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التفريق بين الاحتكاك السكوني والحركي، وتحديد العوامل المؤثرة فيهما.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إجراء تجربة لاستقصاء العوامل المؤثرة في قوة الاحتكاك السكوني والحركي.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إدراك أهمية الاحتكاك في الحياة اليومية وأثاره الإيجابية والسلبية.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تجربة بسيطة (دفع كتاب على الطاولة).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سؤال: لماذا يتوقف الكتاب؟...ما القوة المعيقة؟</w:t>
            </w: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الملاحظة.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تفسيرات.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تعريف قوة الاحتكاك.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أنواعها ( سكوني، حركي 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-العوامل المؤثر ( طبيعة السطح، القوة العمودية ).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التعريفات.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رسم منحنى العلاقة بين قوة الاحتكاك والقوة المؤثرة.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توجيه الطلاب لإجراء تجربة (العوامل المؤثرة في قوة الاحتكاك).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الإشراف على التجربة، وتسجيل البيانات.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إجراء التجربة في مجموعات.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تغيير العوامل ( الكتلة، نوع السطح 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تسجيل النتائج، واستنتاج العلاقات.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نتائج التجربة.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استنتاج أن الاحتكاك يعتمد على القوة العمودية وطبيعة السطح فقط.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النتائج.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النتائج.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الإجابة عن الأسئلة.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الاستنتاجات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المعلم/ـة : ....................... اخصائي المبحث : ..................... مدير المدرسة : ........................ مستشار التطوير المدرسي : .......................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القوى_قوة الاحتكاك (الجزء4).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 xml:space="preserve">التعلم القبلي: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القوة العمودية.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  <w:r>
        <w:rPr>
          <w:rFonts w:ascii="Arial" w:cs="Arial" w:hAnsi="Arial" w:hint="cs"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 الاحتكاك السكوني والحركي. - معامل الاحتكاك.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حساب مقدار قوة الاحتاك السكوني العظمى والحركي باستخدام المعادلات </w:t>
            </w:r>
            <m:oMath>
              <m:r>
                <w:rPr>
                  <w:rFonts w:ascii="Cambria Math" w:cs="Arial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Fs,max=</m:t>
              </m:r>
              <m:r>
                <w:rPr>
                  <w:rFonts w:ascii="Cambria Math" w:cs="Cambria Math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μ</m:t>
              </m:r>
              <m:r>
                <w:rPr>
                  <w:rFonts w:ascii="Cambria Math" w:cs="Arial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s .FN</m:t>
              </m:r>
            </m:oMath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 xml:space="preserve">  و </w:t>
            </w:r>
            <m:oMath>
              <m:r>
                <w:rPr>
                  <w:rFonts w:ascii="Cambria Math" w:cs="Arial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Fk=</m:t>
              </m:r>
              <m:r>
                <w:rPr>
                  <w:rFonts w:ascii="Cambria Math" w:cs="Cambria Math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μ</m:t>
              </m:r>
              <m:r>
                <w:rPr>
                  <w:rFonts w:ascii="Cambria Math" w:cs="Arial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k . FN</m:t>
              </m:r>
            </m:oMath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>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cs="Arial" w:hAnsi="Cambria Math" w:hint="default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</w:pPr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 xml:space="preserve">                       - حلّ مسائل تطبيقية على الاحتكاك في حالات مختلفة ( سطح أفقي، مائل، مع قوة الشد 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تقدير دور الاحتكاك في السلامة المرورية وفي تصميم الطرق والمكابح.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مقطع عن انزلاق سيارة على طريق مبلل.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سؤال: لماذا زادت مسافة التوقف؟</w:t>
            </w: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 ربط الاحتكاك بالسلامة المرورية.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شرح معادلات الاحتكاك (السكوني العظمى، الحركي).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تعريف معامل الاحتكاك.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أمثلة حسابية.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المعادلات.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 أمثلة مع المعلم.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توزيع مسائل تطبيقية مثل:(سيارة على طريق أفقي، صندوق على مستوى مائل، حساب معامل الاحتكاك).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الإشراف على الحل.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حلّ المسائل في مجموعات.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استخدام القانون الثاني لنيوتن وإدخال قوة الاحتكاك.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مراجعة حلول المسائل.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التطبيقات الحياتية ( المكابح، الجنازير الثلجية).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الدروس المستفادة.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الحلول.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-المشاركة في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النقاط الرئيسية.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cs"/>
          <w:sz w:val="28"/>
          <w:szCs w:val="28"/>
          <w:rtl/>
          <w:lang w:val="en-US" w:bidi="ar-JO"/>
        </w:rPr>
        <w:sectPr>
          <w:footerReference w:type="default" r:id="rId2"/>
          <w:pgSz w:w="16838" w:h="11906" w:orient="landscape"/>
          <w:pgMar w:top="432" w:right="720" w:bottom="432" w:left="720" w:header="720" w:footer="720" w:gutter="0"/>
          <w:cols w:space="720" w:num="1"/>
          <w:docGrid w:linePitch="360" w:charSpace="0"/>
        </w:sect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القوة المركزية_المفهوم والمنشأ (الجزء1).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 xml:space="preserve">التعلم القبلي: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التسارع المركزي.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  <w:r>
        <w:rPr>
          <w:rFonts w:ascii="Arial" w:cs="Arial" w:hAnsi="Arial" w:hint="cs"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 الحركة الدائرية المنتظمة. - قوانين نيوتن.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079"/>
        <w:gridCol w:w="5412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شرح لماذا تحتاج الحركة الدائرية إلى قوة مركزية، ويحدد اتجاهها.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- تحليل مصدر القوة المركزية في تطبيقات مختلفة ( سيارة  في منعطف، قمر صناعي 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</w:t>
            </w:r>
            <w:r>
              <w:rPr>
                <w:rFonts w:ascii="Arial" w:cs="Arial" w:hAnsi="Arial" w:hint="default"/>
                <w:sz w:val="28"/>
                <w:szCs w:val="28"/>
                <w:vertAlign w:val="baseline"/>
                <w:lang w:val="en-US" w:bidi="ar-JO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- إدراك أن القوة المركزية ليست نوعًا جديدًا من القوى بل هي محصلة قوى.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7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5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70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فيديو لسيارة تسير في منعطف.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سؤال: ما القوة التي تجعل السيارة تنعطف؟</w:t>
            </w:r>
          </w:p>
        </w:tc>
        <w:tc>
          <w:tcPr>
            <w:tcW w:w="5412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المشاهدة.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الفرضيات.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7079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شرح كل من: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مفهوم القوة المركزية، اتجاهها نحو المركز، مصادرها (شد، احتكاك، جذب).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نفي وجود قوة طاردة مركزية.</w:t>
            </w:r>
          </w:p>
        </w:tc>
        <w:tc>
          <w:tcPr>
            <w:tcW w:w="541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رسم مخططات.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الملاحظات.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7079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نشاط جماعي (تحليل مصادر القوة المركزية في صور مختلفة)، مثل: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قوة مربوطة في خيط، سيارة في منعطف، قمر صناعي....</w:t>
            </w:r>
          </w:p>
        </w:tc>
        <w:tc>
          <w:tcPr>
            <w:tcW w:w="541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العمل في مجموعات.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تحديد القوى المؤثرة.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رسم مخطط الجسم الحر وتحديد القوة المركزية.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7079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نتائج النشاط.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تصحيح المفاهيم الخاطئة.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مفهوم القوة المركزية ومصادرها.</w:t>
            </w:r>
          </w:p>
        </w:tc>
        <w:tc>
          <w:tcPr>
            <w:tcW w:w="541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النتائج.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الإجابة عن الأسئلة.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الاستنتاجات.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القوة المركزية_الحساب والتطبيقات (الجزء2).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 xml:space="preserve">التعلم القبلي: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التسارع المركزي.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  <w:r>
        <w:rPr>
          <w:rFonts w:ascii="Arial" w:cs="Arial" w:hAnsi="Arial" w:hint="cs"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 w:hint="cs"/>
          <w:sz w:val="24"/>
          <w:szCs w:val="24"/>
          <w:u w:val="single"/>
          <w:rtl/>
          <w:lang w:val="en-US" w:bidi="ar-JO"/>
        </w:rPr>
        <w:t>- مفهوم القوة المركزية. - معادلات الحركة الدائرية.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ذكر العوامل التي تعتمد عليها القوة المركزية ( الكتلة، السرعة، نصف القطر 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cs="Arial" w:hAnsi="Cambria Math" w:hint="default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حساب مقدار القوة المركزية باستخدام المعادلة </w:t>
            </w:r>
            <m:oMath>
              <m:r>
                <w:rPr>
                  <w:rFonts w:ascii="Cambria Math" w:cs="Arial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Fc=m</m:t>
              </m:r>
              <m:sSup>
                <m:sSupPr>
                  <m:ctrlPr>
                    <w:rPr>
                      <w:rFonts w:ascii="Cambria Math" w:cs="Arial" w:hAnsi="Cambria Math" w:hint="default"/>
                      <w:i/>
                      <w:sz w:val="28"/>
                      <w:szCs w:val="28"/>
                      <w:vertAlign w:val="baseline"/>
                      <w:lang w:val="en-US" w:bidi="ar-JO" w:eastAsia="zh-CN"/>
                    </w:rPr>
                  </m:ctrlPr>
                </m:sSupPr>
                <m:e>
                  <m:r>
                    <w:rPr>
                      <w:rFonts w:ascii="Cambria Math" w:cs="Arial" w:hAnsi="Cambria Math" w:hint="default"/>
                      <w:sz w:val="28"/>
                      <w:szCs w:val="28"/>
                      <w:vertAlign w:val="baseline"/>
                      <w:lang w:val="en-US" w:bidi="ar-JO" w:eastAsia="zh-CN"/>
                    </w:rPr>
                    <m:t>v</m:t>
                  </m:r>
                  <m:ctrlPr>
                    <w:rPr>
                      <w:rFonts w:ascii="Cambria Math" w:cs="Arial" w:hAnsi="Cambria Math" w:hint="default"/>
                      <w:i/>
                      <w:sz w:val="28"/>
                      <w:szCs w:val="28"/>
                      <w:vertAlign w:val="baseline"/>
                      <w:lang w:val="en-US" w:bidi="ar-JO" w:eastAsia="zh-CN"/>
                    </w:rPr>
                  </m:ctrlPr>
                </m:e>
                <m:sup>
                  <m:r>
                    <w:rPr>
                      <w:rFonts w:ascii="Cambria Math" w:cs="Arial" w:hAnsi="Cambria Math" w:hint="default"/>
                      <w:sz w:val="28"/>
                      <w:szCs w:val="28"/>
                      <w:vertAlign w:val="baseline"/>
                      <w:lang w:val="en-US" w:bidi="ar-JO" w:eastAsia="zh-CN"/>
                    </w:rPr>
                    <m:t>2</m:t>
                  </m:r>
                  <m:ctrlPr>
                    <w:rPr>
                      <w:rFonts w:ascii="Cambria Math" w:cs="Arial" w:hAnsi="Cambria Math" w:hint="default"/>
                      <w:i/>
                      <w:sz w:val="28"/>
                      <w:szCs w:val="28"/>
                      <w:vertAlign w:val="baseline"/>
                      <w:lang w:val="en-US" w:bidi="ar-JO" w:eastAsia="zh-CN"/>
                    </w:rPr>
                  </m:ctrlPr>
                </m:sup>
              </m:sSup>
              <m:r>
                <w:rPr>
                  <w:rFonts w:ascii="Cambria Math" w:cs="Arial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/r</m:t>
              </m:r>
            </m:oMath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 xml:space="preserve"> وحلّ مسائل تطبيقية.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تقدير دور القوة المركزية في تصميم المنعطفات والألعاب الدوارة.</w:t>
            </w: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منعطف طريق مائل.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سؤال: لماذا يصمم المنعطف بهذا الشكل؟..ما دور الفيزياء؟</w:t>
            </w: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الربط بالدرس السابق.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- شرح معادلة القوة المركزية </w:t>
            </w:r>
            <m:oMath>
              <m:r>
                <w:rPr>
                  <w:rFonts w:ascii="Cambria Math" w:cs="Arial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Fc=m</m:t>
              </m:r>
              <m:sSup>
                <m:sSupPr>
                  <m:ctrlPr>
                    <w:rPr>
                      <w:rFonts w:ascii="Cambria Math" w:cs="Arial" w:hAnsi="Cambria Math" w:hint="default"/>
                      <w:i/>
                      <w:sz w:val="28"/>
                      <w:szCs w:val="28"/>
                      <w:vertAlign w:val="baseline"/>
                      <w:lang w:val="en-US" w:bidi="ar-JO" w:eastAsia="zh-CN"/>
                    </w:rPr>
                  </m:ctrlPr>
                </m:sSupPr>
                <m:e>
                  <m:r>
                    <w:rPr>
                      <w:rFonts w:ascii="Cambria Math" w:cs="Arial" w:hAnsi="Cambria Math" w:hint="default"/>
                      <w:sz w:val="28"/>
                      <w:szCs w:val="28"/>
                      <w:vertAlign w:val="baseline"/>
                      <w:lang w:val="en-US" w:bidi="ar-JO" w:eastAsia="zh-CN"/>
                    </w:rPr>
                    <m:t>v</m:t>
                  </m:r>
                  <m:ctrlPr>
                    <w:rPr>
                      <w:rFonts w:ascii="Cambria Math" w:cs="Arial" w:hAnsi="Cambria Math" w:hint="default"/>
                      <w:i/>
                      <w:sz w:val="28"/>
                      <w:szCs w:val="28"/>
                      <w:vertAlign w:val="baseline"/>
                      <w:lang w:val="en-US" w:bidi="ar-JO" w:eastAsia="zh-CN"/>
                    </w:rPr>
                  </m:ctrlPr>
                </m:e>
                <m:sup>
                  <m:r>
                    <w:rPr>
                      <w:rFonts w:ascii="Cambria Math" w:cs="Arial" w:hAnsi="Cambria Math" w:hint="default"/>
                      <w:sz w:val="28"/>
                      <w:szCs w:val="28"/>
                      <w:vertAlign w:val="baseline"/>
                      <w:lang w:val="en-US" w:bidi="ar-JO" w:eastAsia="zh-CN"/>
                    </w:rPr>
                    <m:t>2</m:t>
                  </m:r>
                  <m:ctrlPr>
                    <w:rPr>
                      <w:rFonts w:ascii="Cambria Math" w:cs="Arial" w:hAnsi="Cambria Math" w:hint="default"/>
                      <w:i/>
                      <w:sz w:val="28"/>
                      <w:szCs w:val="28"/>
                      <w:vertAlign w:val="baseline"/>
                      <w:lang w:val="en-US" w:bidi="ar-JO" w:eastAsia="zh-CN"/>
                    </w:rPr>
                  </m:ctrlPr>
                </m:sup>
              </m:sSup>
              <m:r>
                <w:rPr>
                  <w:rFonts w:ascii="Cambria Math" w:cs="Arial" w:hAnsi="Cambria Math" w:hint="default"/>
                  <w:sz w:val="28"/>
                  <w:szCs w:val="28"/>
                  <w:vertAlign w:val="baseline"/>
                  <w:lang w:val="en-US" w:bidi="ar-JO" w:eastAsia="zh-CN"/>
                </w:rPr>
                <m:t>/r</m:t>
              </m:r>
            </m:oMath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 xml:space="preserve"> ، والعوامل المؤثرة.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cs="Arial" w:hAnsi="Cambria Math" w:hint="default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</w:pPr>
            <w:r>
              <w:rPr>
                <w:rFonts w:cs="Arial" w:hAnsi="Cambria Math" w:hint="cs"/>
                <w:i w:val="false"/>
                <w:sz w:val="28"/>
                <w:szCs w:val="28"/>
                <w:vertAlign w:val="baseline"/>
                <w:rtl/>
                <w:lang w:val="en-US" w:bidi="ar-JO" w:eastAsia="zh-CN"/>
              </w:rPr>
              <w:t>- عرض أمثلة حسابية (كرة مربوطة بخيط، سيارة في منعطف).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المعادلات.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حلّ أمثلة مع المعلم.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توزيع مسائل تدريبية على 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(حساب القوة المركزية، السرعة القصوى في منعطف، قوة الشد في خيط).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الإشراف على الحل.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 المسائل فرديًا أو في أزواج.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استخدام معادلة القوة المركزية والقانون الثاني لنيوتن.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مراجعة حلول المسائل.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التطبيقات (المنعطفات المائلة، الأقمار الصناعية).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العوامل المؤثرة في القوة المركزية.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الحلول.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المشاركة في المناقشة.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النقاط الرئيسية.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u w:val="single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تطبيقات على قوانين نيوتن.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مراجعة الوحدة 4.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التعلم القبلي: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جميع مفاهيم الوحدة (الوزن، الجذب العام،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u w:val="single"/>
          <w:rtl/>
          <w:lang w:val="en-US" w:bidi="ar-JO"/>
        </w:rPr>
      </w:pPr>
      <w:r>
        <w:rPr>
          <w:rFonts w:ascii="Simplified Arabic" w:cs="Simplified Arabic" w:hAnsi="Simplified Arabic" w:hint="cs"/>
          <w:sz w:val="24"/>
          <w:szCs w:val="24"/>
          <w:u w:val="none"/>
          <w:rtl/>
          <w:lang w:val="en-US" w:bidi="ar-JO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قوى الشد، العمودية، الاحتكاك والقوة المركزية.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- مراجعة مفاهيم الوحدة وتوضيح الفروقات بينها ( الكتلة والوزن والاحتكاك السكوني والحركي 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حلّ مسائل مركبة تشمل أكثر من مفهوم من مفاهيم الوحدة.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                      - تقدير تكامل مفاهيم الفيزياء في تفسير الظواهر اليومية.</w:t>
            </w: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عرض خريطة مفاهيمية للوحدة 4.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أسئلة سريعة عن المفاهيم الأساسية .</w:t>
            </w: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المشاركة في الإجابة.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مراجعة الخريطة.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مراجعة سريعة للنقاط الرئيسية ( معادلات، قوانين، فروقات).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تصحيح الشائعة الخاطئة.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الاستماع.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طرح أسئلة استيضاحية.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التصحيحات.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توزيع ورقة عمل تحتوي مسائل مركبة مثل: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( جسم على مستوى مائل مع احتكاك وقوة الشد).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الاشراف على الحل.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حل المسائل في مجموعات.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تطبيق الخطوات المتعلمة.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مناقشة الحلول.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مراجعة حلول المسائل.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تلخيص الوحدة.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توجيه الطلبة</w:t>
            </w:r>
            <w:bookmarkStart w:id="0" w:name="_GoBack"/>
            <w:bookmarkEnd w:id="0"/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للتحضير للتقويم.</w:t>
            </w: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تصحيح الأخطاء.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تدوين النقاط التي تحتاج تركيز.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- إعداد أسئلة للتقويم.</w:t>
            </w: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</w:pP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bidi="ar-JO"/>
        </w:rPr>
        <w:t>خطة</w:t>
      </w:r>
      <w:r>
        <w:rPr>
          <w:rFonts w:ascii="Simplified Arabic" w:cs="Simplified Arabic" w:hAnsi="Simplified Arabic" w:hint="default"/>
          <w:b/>
          <w:bCs/>
          <w:sz w:val="28"/>
          <w:szCs w:val="28"/>
          <w:rtl/>
          <w:lang w:val="en-US" w:bidi="ar-JO"/>
        </w:rPr>
        <w:t xml:space="preserve"> الدرس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</w:pPr>
      <w:r>
        <w:rPr>
          <w:rFonts w:ascii="Simplified Arabic" w:cs="Simplified Arabic" w:hAnsi="Simplified Arabic" w:hint="default"/>
          <w:sz w:val="28"/>
          <w:szCs w:val="28"/>
          <w:u w:val="single"/>
          <w:rtl/>
          <w:lang w:val="en-US" w:bidi="ar-JO"/>
        </w:rPr>
        <w:t>المبحث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الفيزياء_الصف العاشر.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عنون الوحدة: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                     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موضوع الدرس: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                        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عدد الحصص: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.</w:t>
      </w:r>
      <w:r>
        <w:rPr>
          <w:rFonts w:ascii="Simplified Arabic" w:cs="Simplified Arabic" w:hAnsi="Simplified Arabic" w:hint="cs"/>
          <w:sz w:val="28"/>
          <w:szCs w:val="28"/>
          <w:rtl/>
          <w:lang w:val="en-US"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u w:val="single"/>
          <w:rtl/>
          <w:lang w:val="en-US" w:bidi="ar-JO"/>
        </w:rPr>
        <w:t>التعلم القبلي:</w:t>
      </w:r>
      <w:r>
        <w:rPr>
          <w:rFonts w:ascii="Simplified Arabic" w:cs="Simplified Arabic" w:hAnsi="Simplified Arabic" w:hint="cs"/>
          <w:sz w:val="24"/>
          <w:szCs w:val="24"/>
          <w:u w:val="single"/>
          <w:rtl/>
          <w:lang w:val="en-US" w:bidi="ar-JO"/>
        </w:rPr>
        <w:t xml:space="preserve">                                 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Simplified Arabic" w:cs="Simplified Arabic" w:hAnsi="Simplified Arabic" w:hint="default"/>
          <w:sz w:val="24"/>
          <w:szCs w:val="24"/>
          <w:u w:val="single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244"/>
        <w:gridCol w:w="6247"/>
        <w:gridCol w:w="1562"/>
      </w:tblGrid>
      <w:tr>
        <w:trPr/>
        <w:tc>
          <w:tcPr>
            <w:tcW w:w="15614" w:type="dxa"/>
            <w:gridSpan w:val="4"/>
            <w:tcBorders>
              <w:bottom w:val="double" w:sz="4" w:space="0" w:color="auto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النتاجات التعليمية :</w:t>
            </w: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 xml:space="preserve">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المرحلة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المُعلم</w:t>
            </w:r>
          </w:p>
        </w:tc>
        <w:tc>
          <w:tcPr>
            <w:tcW w:w="6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دور المُتعلم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3f3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hd w:val="clear" w:color="auto" w:fill="auto"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الزمن</w:t>
            </w: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2cc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التهيئة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والاندماج</w:t>
            </w:r>
          </w:p>
        </w:tc>
        <w:tc>
          <w:tcPr>
            <w:tcW w:w="6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6247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bf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الشرح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والتفسير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a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التوسع ودعم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التميز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1134" w:hRule="atLeast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6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تأكيد التعليم</w:t>
            </w:r>
          </w:p>
        </w:tc>
        <w:tc>
          <w:tcPr>
            <w:tcW w:w="6244" w:type="dxa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62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562" w:type="dxa"/>
            <w:tcBorders/>
            <w:shd w:val="clear" w:color="auto" w:fill="dae3f3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both"/>
        <w:textAlignment w:val="auto"/>
        <w:rPr>
          <w:rFonts w:ascii="Arial" w:cs="Arial" w:hAnsi="Arial" w:hint="default"/>
          <w:sz w:val="24"/>
          <w:szCs w:val="24"/>
          <w:rtl/>
          <w:lang w:val="en-US"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781"/>
        <w:gridCol w:w="2343"/>
        <w:gridCol w:w="781"/>
        <w:gridCol w:w="781"/>
        <w:gridCol w:w="781"/>
        <w:gridCol w:w="781"/>
        <w:gridCol w:w="781"/>
        <w:gridCol w:w="781"/>
        <w:gridCol w:w="781"/>
      </w:tblGrid>
      <w:tr>
        <w:trPr/>
        <w:tc>
          <w:tcPr>
            <w:tcW w:w="702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 w:val="false"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ind w:left="420" w:leftChars="0" w:hanging="420" w:firstLineChars="0"/>
              <w:jc w:val="left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التأمل الذاتي : حول عمليتي التعلم والتعليم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...............................................................................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.............................................................................</w:t>
            </w:r>
          </w:p>
        </w:tc>
        <w:tc>
          <w:tcPr>
            <w:tcW w:w="78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الصف / الشعبة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عدد الغياب/العدد الكلي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ترتيب الحصة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/>
        <w:tc>
          <w:tcPr>
            <w:tcW w:w="702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23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ascii="Arial" w:cs="Arial" w:hAnsi="Arial" w:hint="cs"/>
                <w:sz w:val="28"/>
                <w:szCs w:val="28"/>
                <w:vertAlign w:val="baseline"/>
                <w:rtl/>
                <w:lang w:val="en-US" w:bidi="ar-JO"/>
              </w:rPr>
              <w:t>اليوم والتاريخ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7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/>
              <w:adjustRightInd/>
              <w:snapToGrid/>
              <w:spacing w:lineRule="auto" w:line="360"/>
              <w:jc w:val="center"/>
              <w:textAlignment w:val="auto"/>
              <w:rPr>
                <w:rFonts w:ascii="Arial" w:cs="Arial" w:hAnsi="Arial" w:hint="default"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 w:val="false"/>
        <w:overflowPunct/>
        <w:topLinePunct w:val="false"/>
        <w:autoSpaceDE/>
        <w:autoSpaceDN/>
        <w:bidi/>
        <w:adjustRightInd/>
        <w:snapToGrid/>
        <w:jc w:val="left"/>
        <w:textAlignment w:val="auto"/>
        <w:rPr>
          <w:rFonts w:ascii="Arial" w:cs="Arial" w:hAnsi="Arial" w:hint="cs"/>
          <w:sz w:val="28"/>
          <w:szCs w:val="28"/>
          <w:rtl/>
          <w:lang w:val="en-US" w:bidi="ar-JO"/>
        </w:rPr>
        <w:sectPr>
          <w:footerReference w:type="default" r:id="rId3"/>
          <w:pgSz w:w="16838" w:h="11906" w:orient="landscape"/>
          <w:pgMar w:top="432" w:right="720" w:bottom="432" w:left="720" w:header="720" w:footer="720" w:gutter="0"/>
          <w:cols w:space="720" w:num="1"/>
          <w:docGrid w:linePitch="360" w:charSpace="0"/>
        </w:sectPr>
      </w:pPr>
      <w:r>
        <w:rPr>
          <w:rFonts w:ascii="Arial" w:cs="Arial" w:hAnsi="Arial" w:hint="cs"/>
          <w:sz w:val="28"/>
          <w:szCs w:val="28"/>
          <w:rtl/>
          <w:lang w:val="en-US" w:bidi="ar-JO"/>
        </w:rPr>
        <w:t>الاسم والتوقيع : المعلم : ......................... اخصائي المبحث : ...................... مدير المدرسة : ........................ مستشار التطوير المدرسي : .......................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/>
        <w:adjustRightInd/>
        <w:snapToGrid/>
        <w:jc w:val="center"/>
        <w:textAlignment w:val="auto"/>
        <w:rPr>
          <w:rFonts w:ascii="Arial" w:cs="Arial" w:hAnsi="Arial" w:hint="default"/>
          <w:sz w:val="28"/>
          <w:szCs w:val="28"/>
          <w:rtl/>
          <w:lang w:val="en-US" w:bidi="ar-JO"/>
        </w:rPr>
      </w:pPr>
    </w:p>
    <w:sectPr>
      <w:footerReference w:type="default" r:id="rId4"/>
      <w:pgSz w:w="16838" w:h="11906" w:orient="landscape"/>
      <w:pgMar w:top="432" w:right="720" w:bottom="432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plified Arabic">
    <w:altName w:val="Simplified Arabic"/>
    <w:panose1 w:val="02020603050004020304"/>
    <w:charset w:val="00"/>
    <w:family w:val="auto"/>
    <w:pitch w:val="default"/>
    <w:sig w:usb0="00002003" w:usb1="80000000" w:usb2="00000008" w:usb3="00000000" w:csb0="00000041" w:csb1="20080000"/>
  </w:font>
  <w:font w:name="Cambria Math">
    <w:altName w:val="Cambria Math"/>
    <w:panose1 w:val="02040503050004030204"/>
    <w:charset w:val="00"/>
    <w:family w:val="auto"/>
    <w:pitch w:val="default"/>
    <w:sig w:usb0="E00006FF" w:usb1="420024FF" w:usb2="02000000" w:usb3="00000000" w:csb0="2000019F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153"/>
        <w:tab w:val="right" w:leader="none" w:pos="8306"/>
      </w:tabs>
      <w:bidi/>
      <w:spacing w:after="0" w:lineRule="auto" w:line="240"/>
      <w:rPr/>
    </w:pP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FORM</w:t>
    </w:r>
    <w:r>
      <w:rPr>
        <w:rFonts w:ascii="Calibri" w:cs="Times New Roman" w:eastAsia="Calibri" w:hAnsi="Calibri" w:hint="default"/>
        <w:b/>
        <w:bCs/>
        <w:sz w:val="22"/>
        <w:szCs w:val="22"/>
        <w:lang w:val="en-US" w:bidi="ar-JO" w:eastAsia="en-US"/>
      </w:rPr>
      <w:t xml:space="preserve"> </w:t>
    </w: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#QF71-1-47</w:t>
    </w:r>
    <w:r>
      <w:rPr>
        <w:rFonts w:ascii="Calibri" w:cs="Times New Roman" w:eastAsia="Calibri" w:hAnsi="Calibri" w:hint="default"/>
        <w:b/>
        <w:bCs/>
        <w:sz w:val="22"/>
        <w:szCs w:val="22"/>
        <w:lang w:val="en-US" w:bidi="ar-JO" w:eastAsia="en-US"/>
      </w:rPr>
      <w:t xml:space="preserve"> </w:t>
    </w: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rev.b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153"/>
        <w:tab w:val="right" w:leader="none" w:pos="8306"/>
      </w:tabs>
      <w:bidi/>
      <w:spacing w:after="0" w:lineRule="auto" w:line="240"/>
      <w:rPr/>
    </w:pP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FORM</w:t>
    </w:r>
    <w:r>
      <w:rPr>
        <w:rFonts w:ascii="Calibri" w:cs="Times New Roman" w:eastAsia="Calibri" w:hAnsi="Calibri" w:hint="default"/>
        <w:b/>
        <w:bCs/>
        <w:sz w:val="22"/>
        <w:szCs w:val="22"/>
        <w:lang w:val="en-US" w:bidi="ar-JO" w:eastAsia="en-US"/>
      </w:rPr>
      <w:t xml:space="preserve"> </w:t>
    </w: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#QF71-1-47</w:t>
    </w:r>
    <w:r>
      <w:rPr>
        <w:rFonts w:ascii="Calibri" w:cs="Times New Roman" w:eastAsia="Calibri" w:hAnsi="Calibri" w:hint="default"/>
        <w:b/>
        <w:bCs/>
        <w:sz w:val="22"/>
        <w:szCs w:val="22"/>
        <w:lang w:val="en-US" w:bidi="ar-JO" w:eastAsia="en-US"/>
      </w:rPr>
      <w:t xml:space="preserve"> </w:t>
    </w: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rev.b</w: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153"/>
        <w:tab w:val="right" w:leader="none" w:pos="8306"/>
      </w:tabs>
      <w:bidi/>
      <w:spacing w:after="0" w:lineRule="auto" w:line="240"/>
      <w:rPr/>
    </w:pP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FORM</w:t>
    </w:r>
    <w:r>
      <w:rPr>
        <w:rFonts w:ascii="Calibri" w:cs="Times New Roman" w:eastAsia="Calibri" w:hAnsi="Calibri" w:hint="default"/>
        <w:b/>
        <w:bCs/>
        <w:sz w:val="22"/>
        <w:szCs w:val="22"/>
        <w:lang w:val="en-US" w:bidi="ar-JO" w:eastAsia="en-US"/>
      </w:rPr>
      <w:t xml:space="preserve"> </w:t>
    </w: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#QF71-1-47</w:t>
    </w:r>
    <w:r>
      <w:rPr>
        <w:rFonts w:ascii="Calibri" w:cs="Times New Roman" w:eastAsia="Calibri" w:hAnsi="Calibri" w:hint="default"/>
        <w:b/>
        <w:bCs/>
        <w:sz w:val="22"/>
        <w:szCs w:val="22"/>
        <w:lang w:val="en-US" w:bidi="ar-JO" w:eastAsia="en-US"/>
      </w:rPr>
      <w:t xml:space="preserve"> </w:t>
    </w:r>
    <w:r>
      <w:rPr>
        <w:rFonts w:ascii="Calibri" w:cs="Times New Roman" w:eastAsia="Calibri" w:hAnsi="Calibri"/>
        <w:b/>
        <w:bCs/>
        <w:sz w:val="22"/>
        <w:szCs w:val="22"/>
        <w:lang w:val="en-US" w:bidi="ar-JO" w:eastAsia="en-US"/>
      </w:rPr>
      <w:t>rev.b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等线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等线" w:hAnsi="Calibri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2358</Words>
  <Pages>12</Pages>
  <Characters>14147</Characters>
  <Application>WPS Office</Application>
  <DocSecurity>0</DocSecurity>
  <Paragraphs>1062</Paragraphs>
  <ScaleCrop>false</ScaleCrop>
  <LinksUpToDate>false</LinksUpToDate>
  <CharactersWithSpaces>18089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٢٠٢٦-٠١-١٩T١٣:٣٤:٠٠Z</dcterms:created>
  <dc:creator>dimaa</dc:creator>
  <lastModifiedBy>SM-S928B</lastModifiedBy>
  <dcterms:modified xsi:type="dcterms:W3CDTF">٢٠٢٦-٠١-٣١T١٨:١١:٣٢Z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0e17be28799b4b6d9fefd21330c61bf4</vt:lpwstr>
  </property>
</Properties>
</file>